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98" w:rsidRPr="009801C0" w:rsidRDefault="00222798" w:rsidP="00222798">
      <w:pPr>
        <w:jc w:val="center"/>
      </w:pPr>
      <w:r w:rsidRPr="009801C0">
        <w:rPr>
          <w:rFonts w:hint="eastAsia"/>
        </w:rPr>
        <w:t>北海道米食率向上戦略会議開催要領</w:t>
      </w:r>
    </w:p>
    <w:p w:rsidR="00222798" w:rsidRPr="009801C0" w:rsidRDefault="00222798" w:rsidP="00222798"/>
    <w:p w:rsidR="00222798" w:rsidRPr="009801C0" w:rsidRDefault="00222798" w:rsidP="00222798">
      <w:pPr>
        <w:ind w:leftChars="100" w:left="240"/>
      </w:pPr>
      <w:r w:rsidRPr="009801C0">
        <w:rPr>
          <w:rFonts w:hint="eastAsia"/>
        </w:rPr>
        <w:t>（名称）</w:t>
      </w:r>
    </w:p>
    <w:p w:rsidR="00222798" w:rsidRPr="009801C0" w:rsidRDefault="00222798" w:rsidP="00222798">
      <w:pPr>
        <w:ind w:left="240" w:hangingChars="100" w:hanging="240"/>
      </w:pPr>
      <w:r w:rsidRPr="009801C0">
        <w:rPr>
          <w:rFonts w:hint="eastAsia"/>
        </w:rPr>
        <w:t>第１条　この会議は、北海道米食率向上戦略会議（以下「戦略会議」という。）と称する。</w:t>
      </w:r>
    </w:p>
    <w:p w:rsidR="00222798" w:rsidRPr="009801C0" w:rsidRDefault="00222798" w:rsidP="00222798">
      <w:pPr>
        <w:ind w:leftChars="100" w:left="240"/>
      </w:pPr>
      <w:r w:rsidRPr="009801C0">
        <w:rPr>
          <w:rFonts w:hint="eastAsia"/>
        </w:rPr>
        <w:t>（目的）</w:t>
      </w:r>
    </w:p>
    <w:p w:rsidR="00222798" w:rsidRPr="009801C0" w:rsidRDefault="00222798" w:rsidP="00222798">
      <w:pPr>
        <w:ind w:left="240" w:hangingChars="100" w:hanging="240"/>
      </w:pPr>
      <w:r w:rsidRPr="009801C0">
        <w:rPr>
          <w:rFonts w:hint="eastAsia"/>
        </w:rPr>
        <w:t xml:space="preserve">第２条　</w:t>
      </w:r>
      <w:r w:rsidRPr="009801C0">
        <w:t>戦略会議は、</w:t>
      </w:r>
      <w:r w:rsidRPr="009801C0">
        <w:rPr>
          <w:rFonts w:hint="eastAsia"/>
        </w:rPr>
        <w:t>道内に</w:t>
      </w:r>
      <w:r w:rsidRPr="009801C0">
        <w:t>おける北海道米の消費拡大を図り</w:t>
      </w:r>
      <w:r w:rsidRPr="009801C0">
        <w:rPr>
          <w:rFonts w:hint="eastAsia"/>
        </w:rPr>
        <w:t>、</w:t>
      </w:r>
      <w:r w:rsidRPr="009801C0">
        <w:t>道内の全体需要に占める北海道米の</w:t>
      </w:r>
      <w:r w:rsidRPr="009801C0">
        <w:rPr>
          <w:rFonts w:hint="eastAsia"/>
        </w:rPr>
        <w:t>食</w:t>
      </w:r>
      <w:r w:rsidRPr="009801C0">
        <w:t>率</w:t>
      </w:r>
      <w:r w:rsidRPr="009801C0">
        <w:rPr>
          <w:rFonts w:hint="eastAsia"/>
        </w:rPr>
        <w:t>の</w:t>
      </w:r>
      <w:r w:rsidRPr="009801C0">
        <w:t>向上に資することを目的とする</w:t>
      </w:r>
      <w:r w:rsidRPr="009801C0">
        <w:rPr>
          <w:rFonts w:hint="eastAsia"/>
        </w:rPr>
        <w:t>。</w:t>
      </w:r>
    </w:p>
    <w:p w:rsidR="00222798" w:rsidRPr="009801C0" w:rsidRDefault="00222798" w:rsidP="00222798">
      <w:pPr>
        <w:ind w:leftChars="100" w:left="240"/>
      </w:pPr>
      <w:r w:rsidRPr="009801C0">
        <w:rPr>
          <w:rFonts w:hint="eastAsia"/>
        </w:rPr>
        <w:t>（取組事項）</w:t>
      </w:r>
    </w:p>
    <w:p w:rsidR="00222798" w:rsidRPr="009801C0" w:rsidRDefault="00222798" w:rsidP="00222798">
      <w:pPr>
        <w:ind w:left="240" w:hangingChars="100" w:hanging="240"/>
      </w:pPr>
      <w:r w:rsidRPr="009801C0">
        <w:rPr>
          <w:rFonts w:hint="eastAsia"/>
        </w:rPr>
        <w:t>第３条　戦略会議は、前条の目的を達成するため、次の事項について協議し、その推進を図るものとする。</w:t>
      </w:r>
    </w:p>
    <w:p w:rsidR="00222798" w:rsidRPr="009801C0" w:rsidRDefault="00222798" w:rsidP="00222798">
      <w:r w:rsidRPr="009801C0">
        <w:rPr>
          <w:rFonts w:hint="eastAsia"/>
        </w:rPr>
        <w:t>（１）北海道米の食率向上を図るための戦略検討、行動計画策定に関すること</w:t>
      </w:r>
    </w:p>
    <w:p w:rsidR="00222798" w:rsidRPr="009801C0" w:rsidRDefault="00222798" w:rsidP="00222798">
      <w:r w:rsidRPr="009801C0">
        <w:rPr>
          <w:rFonts w:hint="eastAsia"/>
        </w:rPr>
        <w:t>（２）北海道米の食率向上対策の実践に関すること</w:t>
      </w:r>
    </w:p>
    <w:p w:rsidR="00222798" w:rsidRPr="009801C0" w:rsidRDefault="00222798" w:rsidP="00222798">
      <w:r w:rsidRPr="009801C0">
        <w:rPr>
          <w:rFonts w:hint="eastAsia"/>
        </w:rPr>
        <w:t>（３）その他北海道米の消費拡大の推進に関し必要と認める事項</w:t>
      </w:r>
    </w:p>
    <w:p w:rsidR="00222798" w:rsidRPr="009801C0" w:rsidRDefault="00222798" w:rsidP="00222798">
      <w:pPr>
        <w:ind w:leftChars="100" w:left="240"/>
      </w:pPr>
      <w:r w:rsidRPr="009801C0">
        <w:rPr>
          <w:rFonts w:hint="eastAsia"/>
        </w:rPr>
        <w:t>（構成）</w:t>
      </w:r>
    </w:p>
    <w:p w:rsidR="00222798" w:rsidRPr="009801C0" w:rsidRDefault="00222798" w:rsidP="00222798">
      <w:pPr>
        <w:ind w:left="240" w:hangingChars="100" w:hanging="240"/>
      </w:pPr>
      <w:r w:rsidRPr="009801C0">
        <w:rPr>
          <w:rFonts w:hint="eastAsia"/>
        </w:rPr>
        <w:t>第４条　戦略会議は、別表に掲げる団体及び機関（以下「構成団体」という。）をもって構成する。</w:t>
      </w:r>
    </w:p>
    <w:p w:rsidR="00222798" w:rsidRPr="009801C0" w:rsidRDefault="00222798" w:rsidP="00222798">
      <w:pPr>
        <w:ind w:leftChars="100" w:left="240" w:firstLineChars="100" w:firstLine="240"/>
      </w:pPr>
      <w:r w:rsidRPr="009801C0">
        <w:rPr>
          <w:rFonts w:hint="eastAsia"/>
        </w:rPr>
        <w:t>なお、構成団体の見直しを行う場合は、戦略会議の議決を経るものとする。</w:t>
      </w:r>
    </w:p>
    <w:p w:rsidR="00222798" w:rsidRPr="009801C0" w:rsidRDefault="00222798" w:rsidP="00222798">
      <w:pPr>
        <w:ind w:leftChars="100" w:left="240"/>
      </w:pPr>
      <w:r w:rsidRPr="009801C0">
        <w:rPr>
          <w:rFonts w:hint="eastAsia"/>
        </w:rPr>
        <w:t>（会議）</w:t>
      </w:r>
    </w:p>
    <w:p w:rsidR="00222798" w:rsidRPr="009801C0" w:rsidRDefault="00222798" w:rsidP="00222798">
      <w:pPr>
        <w:ind w:left="240" w:hangingChars="100" w:hanging="240"/>
      </w:pPr>
      <w:r w:rsidRPr="009801C0">
        <w:rPr>
          <w:rFonts w:hint="eastAsia"/>
        </w:rPr>
        <w:t>第５条　戦略会議に座長を置き、北海道農政部生産振興局農産振興課水田担当課長がこれに当たる。</w:t>
      </w:r>
    </w:p>
    <w:p w:rsidR="00222798" w:rsidRPr="009801C0" w:rsidRDefault="00222798" w:rsidP="00222798">
      <w:pPr>
        <w:ind w:left="240" w:hangingChars="100" w:hanging="240"/>
      </w:pPr>
      <w:r w:rsidRPr="009801C0">
        <w:rPr>
          <w:rFonts w:hint="eastAsia"/>
        </w:rPr>
        <w:t>２　会議は、座長が招集する。</w:t>
      </w:r>
    </w:p>
    <w:p w:rsidR="00222798" w:rsidRPr="009801C0" w:rsidRDefault="00222798" w:rsidP="00222798">
      <w:pPr>
        <w:ind w:leftChars="100" w:left="240"/>
      </w:pPr>
      <w:r w:rsidRPr="009801C0">
        <w:rPr>
          <w:rFonts w:hint="eastAsia"/>
        </w:rPr>
        <w:t>（幹事会）</w:t>
      </w:r>
    </w:p>
    <w:p w:rsidR="00222798" w:rsidRPr="009801C0" w:rsidRDefault="00222798" w:rsidP="00222798">
      <w:pPr>
        <w:ind w:left="240" w:hangingChars="100" w:hanging="240"/>
      </w:pPr>
      <w:r w:rsidRPr="009801C0">
        <w:rPr>
          <w:rFonts w:hint="eastAsia"/>
        </w:rPr>
        <w:t>第６条　会議の運営を円滑に推進するため、幹事会を開催する。</w:t>
      </w:r>
    </w:p>
    <w:p w:rsidR="00222798" w:rsidRPr="009801C0" w:rsidRDefault="00222798" w:rsidP="00222798">
      <w:pPr>
        <w:ind w:left="240" w:hangingChars="100" w:hanging="240"/>
      </w:pPr>
      <w:r w:rsidRPr="009801C0">
        <w:rPr>
          <w:rFonts w:hint="eastAsia"/>
        </w:rPr>
        <w:t>２　幹事会は、北海道農業協同組合中央会、ホクレン農業協同組合連合会、北海道米販売拡大委員会、北海道をもって組織する。</w:t>
      </w:r>
    </w:p>
    <w:p w:rsidR="00222798" w:rsidRPr="009801C0" w:rsidRDefault="00222798" w:rsidP="00222798">
      <w:pPr>
        <w:ind w:left="240" w:hangingChars="100" w:hanging="240"/>
      </w:pPr>
      <w:r w:rsidRPr="009801C0">
        <w:rPr>
          <w:rFonts w:hint="eastAsia"/>
        </w:rPr>
        <w:t>３　幹事長は北海道農政部生産振興局農産振興課主幹（米流通）とする。</w:t>
      </w:r>
    </w:p>
    <w:p w:rsidR="00222798" w:rsidRPr="009801C0" w:rsidRDefault="00222798" w:rsidP="00222798">
      <w:pPr>
        <w:ind w:left="240" w:hangingChars="100" w:hanging="240"/>
      </w:pPr>
      <w:r w:rsidRPr="009801C0">
        <w:rPr>
          <w:rFonts w:hint="eastAsia"/>
        </w:rPr>
        <w:t>４　幹事会は幹事長が招集する。</w:t>
      </w:r>
    </w:p>
    <w:p w:rsidR="00222798" w:rsidRPr="009801C0" w:rsidRDefault="00222798" w:rsidP="00222798">
      <w:pPr>
        <w:ind w:leftChars="100" w:left="240"/>
      </w:pPr>
      <w:r w:rsidRPr="009801C0">
        <w:rPr>
          <w:rFonts w:hint="eastAsia"/>
        </w:rPr>
        <w:t>（事務局）</w:t>
      </w:r>
    </w:p>
    <w:p w:rsidR="00222798" w:rsidRPr="009801C0" w:rsidRDefault="00222798" w:rsidP="00222798">
      <w:pPr>
        <w:ind w:left="240" w:hangingChars="100" w:hanging="240"/>
      </w:pPr>
      <w:r w:rsidRPr="009801C0">
        <w:rPr>
          <w:rFonts w:hint="eastAsia"/>
        </w:rPr>
        <w:t>第７条　戦略会議の運営に関する事務は、北海道農政部生産振興局農産振興課において行う。</w:t>
      </w:r>
    </w:p>
    <w:p w:rsidR="00222798" w:rsidRPr="009801C0" w:rsidRDefault="00222798" w:rsidP="00222798">
      <w:pPr>
        <w:ind w:leftChars="100" w:left="240"/>
      </w:pPr>
      <w:r w:rsidRPr="009801C0">
        <w:rPr>
          <w:rFonts w:hint="eastAsia"/>
        </w:rPr>
        <w:t>（その他）</w:t>
      </w:r>
    </w:p>
    <w:p w:rsidR="00222798" w:rsidRPr="009801C0" w:rsidRDefault="00222798" w:rsidP="00222798">
      <w:pPr>
        <w:ind w:left="240" w:hangingChars="100" w:hanging="240"/>
      </w:pPr>
      <w:r w:rsidRPr="009801C0">
        <w:rPr>
          <w:rFonts w:hint="eastAsia"/>
        </w:rPr>
        <w:t>第８条　戦略会議は、必要に応じて関係者の出席を求めるなどにより意見を聴取できるものとする。</w:t>
      </w:r>
    </w:p>
    <w:p w:rsidR="00222798" w:rsidRPr="009801C0" w:rsidRDefault="00222798" w:rsidP="00222798">
      <w:pPr>
        <w:ind w:left="240" w:hangingChars="100" w:hanging="240"/>
      </w:pPr>
      <w:r w:rsidRPr="009801C0">
        <w:rPr>
          <w:rFonts w:hint="eastAsia"/>
        </w:rPr>
        <w:t>２　幹事会の指示に基づき、必要な検討を行うためワーキンググループを開催できるものとする。</w:t>
      </w:r>
    </w:p>
    <w:p w:rsidR="00222798" w:rsidRPr="009801C0" w:rsidRDefault="00222798" w:rsidP="00222798">
      <w:pPr>
        <w:ind w:left="240" w:hangingChars="100" w:hanging="240"/>
      </w:pPr>
      <w:r w:rsidRPr="009801C0">
        <w:rPr>
          <w:rFonts w:hint="eastAsia"/>
        </w:rPr>
        <w:t>３　この要領に定めるもののほか、地区戦略会議の運営に必要な事項は、座長が定める。</w:t>
      </w:r>
    </w:p>
    <w:p w:rsidR="00222798" w:rsidRPr="009801C0" w:rsidRDefault="00222798" w:rsidP="00222798">
      <w:pPr>
        <w:ind w:leftChars="300" w:left="720"/>
      </w:pPr>
    </w:p>
    <w:p w:rsidR="00222798" w:rsidRDefault="00222798" w:rsidP="00222798">
      <w:pPr>
        <w:widowControl/>
        <w:jc w:val="left"/>
      </w:pPr>
    </w:p>
    <w:p w:rsidR="00910E1D" w:rsidRPr="009801C0" w:rsidRDefault="00910E1D" w:rsidP="00222798">
      <w:pPr>
        <w:widowControl/>
        <w:jc w:val="left"/>
      </w:pPr>
      <w:bookmarkStart w:id="0" w:name="_GoBack"/>
      <w:bookmarkEnd w:id="0"/>
    </w:p>
    <w:p w:rsidR="00222798" w:rsidRPr="009801C0" w:rsidRDefault="00222798" w:rsidP="00222798">
      <w:pPr>
        <w:ind w:leftChars="300" w:left="720"/>
      </w:pPr>
      <w:r w:rsidRPr="009801C0">
        <w:rPr>
          <w:rFonts w:hint="eastAsia"/>
        </w:rPr>
        <w:lastRenderedPageBreak/>
        <w:t>附　則</w:t>
      </w:r>
    </w:p>
    <w:p w:rsidR="00222798" w:rsidRPr="009801C0" w:rsidRDefault="00222798" w:rsidP="00222798">
      <w:pPr>
        <w:ind w:firstLineChars="100" w:firstLine="240"/>
      </w:pPr>
      <w:r w:rsidRPr="009801C0">
        <w:rPr>
          <w:rFonts w:hint="eastAsia"/>
        </w:rPr>
        <w:t>この要領は、平成17年１月25日から施行する。</w:t>
      </w:r>
    </w:p>
    <w:p w:rsidR="00222798" w:rsidRPr="009801C0" w:rsidRDefault="00222798" w:rsidP="00222798">
      <w:pPr>
        <w:ind w:leftChars="300" w:left="720"/>
      </w:pPr>
      <w:r w:rsidRPr="009801C0">
        <w:rPr>
          <w:rFonts w:hint="eastAsia"/>
        </w:rPr>
        <w:t>附　則</w:t>
      </w:r>
    </w:p>
    <w:p w:rsidR="00222798" w:rsidRPr="009801C0" w:rsidRDefault="00222798" w:rsidP="00222798">
      <w:pPr>
        <w:ind w:firstLineChars="100" w:firstLine="240"/>
      </w:pPr>
      <w:r w:rsidRPr="009801C0">
        <w:rPr>
          <w:rFonts w:hint="eastAsia"/>
        </w:rPr>
        <w:t>この要領は、平成18年５月19日から施行する。</w:t>
      </w:r>
    </w:p>
    <w:p w:rsidR="00222798" w:rsidRPr="009801C0" w:rsidRDefault="00222798" w:rsidP="00222798">
      <w:pPr>
        <w:ind w:leftChars="300" w:left="720"/>
      </w:pPr>
      <w:r w:rsidRPr="009801C0">
        <w:rPr>
          <w:rFonts w:hint="eastAsia"/>
        </w:rPr>
        <w:t>附　則</w:t>
      </w:r>
    </w:p>
    <w:p w:rsidR="00222798" w:rsidRPr="009801C0" w:rsidRDefault="00222798" w:rsidP="00222798">
      <w:pPr>
        <w:ind w:firstLineChars="100" w:firstLine="240"/>
      </w:pPr>
      <w:r w:rsidRPr="009801C0">
        <w:rPr>
          <w:rFonts w:hint="eastAsia"/>
        </w:rPr>
        <w:t>この要領は、平成22年６月30日から施行する。</w:t>
      </w:r>
    </w:p>
    <w:p w:rsidR="00222798" w:rsidRPr="009801C0" w:rsidRDefault="00222798" w:rsidP="00222798">
      <w:pPr>
        <w:ind w:leftChars="300" w:left="720"/>
      </w:pPr>
      <w:r w:rsidRPr="009801C0">
        <w:rPr>
          <w:rFonts w:hint="eastAsia"/>
        </w:rPr>
        <w:t>附　則</w:t>
      </w:r>
    </w:p>
    <w:p w:rsidR="00222798" w:rsidRPr="009801C0" w:rsidRDefault="00222798" w:rsidP="00222798">
      <w:pPr>
        <w:ind w:firstLineChars="100" w:firstLine="240"/>
      </w:pPr>
      <w:r w:rsidRPr="009801C0">
        <w:rPr>
          <w:rFonts w:hint="eastAsia"/>
        </w:rPr>
        <w:t>この要領は、平成25年５月９日から施行する。</w:t>
      </w:r>
    </w:p>
    <w:p w:rsidR="00222798" w:rsidRPr="009801C0" w:rsidRDefault="00222798" w:rsidP="00222798">
      <w:pPr>
        <w:ind w:firstLineChars="100" w:firstLine="240"/>
      </w:pPr>
      <w:r w:rsidRPr="009801C0">
        <w:rPr>
          <w:rFonts w:hint="eastAsia"/>
        </w:rPr>
        <w:t xml:space="preserve">　　附　則</w:t>
      </w:r>
    </w:p>
    <w:p w:rsidR="00222798" w:rsidRPr="009801C0" w:rsidRDefault="00222798" w:rsidP="00222798">
      <w:pPr>
        <w:ind w:firstLineChars="100" w:firstLine="240"/>
      </w:pPr>
      <w:r w:rsidRPr="009801C0">
        <w:rPr>
          <w:rFonts w:hint="eastAsia"/>
        </w:rPr>
        <w:t>この要領は、平成26年７月９日から施行する。</w:t>
      </w:r>
    </w:p>
    <w:p w:rsidR="00222798" w:rsidRPr="009801C0" w:rsidRDefault="00222798" w:rsidP="00222798">
      <w:pPr>
        <w:ind w:firstLineChars="300" w:firstLine="720"/>
      </w:pPr>
      <w:r w:rsidRPr="009801C0">
        <w:rPr>
          <w:rFonts w:hint="eastAsia"/>
        </w:rPr>
        <w:t>附　則</w:t>
      </w:r>
    </w:p>
    <w:p w:rsidR="00222798" w:rsidRPr="009801C0" w:rsidRDefault="00222798" w:rsidP="00222798">
      <w:pPr>
        <w:ind w:firstLineChars="100" w:firstLine="240"/>
      </w:pPr>
      <w:r w:rsidRPr="009801C0">
        <w:rPr>
          <w:rFonts w:hint="eastAsia"/>
        </w:rPr>
        <w:t>この要領は、平成28年７月12日から施行する。</w:t>
      </w:r>
    </w:p>
    <w:p w:rsidR="00222798" w:rsidRPr="009801C0" w:rsidRDefault="00222798" w:rsidP="00222798">
      <w:pPr>
        <w:ind w:firstLineChars="100" w:firstLine="240"/>
      </w:pPr>
      <w:r w:rsidRPr="009801C0">
        <w:t xml:space="preserve">　　附　則</w:t>
      </w:r>
    </w:p>
    <w:p w:rsidR="00222798" w:rsidRPr="009801C0" w:rsidRDefault="00222798" w:rsidP="00222798">
      <w:pPr>
        <w:ind w:firstLineChars="100" w:firstLine="240"/>
      </w:pPr>
      <w:r w:rsidRPr="009801C0">
        <w:t>この要領は、令和２年８月６日から施行する。</w:t>
      </w:r>
    </w:p>
    <w:p w:rsidR="00222798" w:rsidRPr="009801C0" w:rsidRDefault="00222798" w:rsidP="00222798">
      <w:pPr>
        <w:ind w:firstLineChars="300" w:firstLine="720"/>
      </w:pPr>
      <w:r w:rsidRPr="009801C0">
        <w:t>附　則</w:t>
      </w:r>
    </w:p>
    <w:p w:rsidR="00222798" w:rsidRPr="009801C0" w:rsidRDefault="00222798" w:rsidP="00222798">
      <w:pPr>
        <w:ind w:firstLineChars="100" w:firstLine="240"/>
      </w:pPr>
      <w:r w:rsidRPr="009801C0">
        <w:t>この要領は、令和</w:t>
      </w:r>
      <w:r w:rsidRPr="009801C0">
        <w:rPr>
          <w:rFonts w:hint="eastAsia"/>
        </w:rPr>
        <w:t>５</w:t>
      </w:r>
      <w:r w:rsidRPr="009801C0">
        <w:t>年</w:t>
      </w:r>
      <w:r w:rsidRPr="009801C0">
        <w:rPr>
          <w:rFonts w:hint="eastAsia"/>
        </w:rPr>
        <w:t>11</w:t>
      </w:r>
      <w:r w:rsidRPr="009801C0">
        <w:t>月</w:t>
      </w:r>
      <w:r w:rsidR="00E67B35">
        <w:rPr>
          <w:rFonts w:hint="eastAsia"/>
        </w:rPr>
        <w:t>17</w:t>
      </w:r>
      <w:r w:rsidRPr="009801C0">
        <w:t>日から施行する。</w:t>
      </w:r>
    </w:p>
    <w:p w:rsidR="00222798" w:rsidRPr="009801C0" w:rsidRDefault="00222798" w:rsidP="00222798">
      <w:pPr>
        <w:ind w:firstLineChars="100" w:firstLine="240"/>
      </w:pPr>
    </w:p>
    <w:p w:rsidR="00222798" w:rsidRPr="009801C0" w:rsidRDefault="00222798" w:rsidP="00222798">
      <w:r w:rsidRPr="009801C0">
        <w:br w:type="page"/>
      </w:r>
    </w:p>
    <w:p w:rsidR="00222798" w:rsidRPr="009801C0" w:rsidRDefault="00222798" w:rsidP="00222798">
      <w:r w:rsidRPr="009801C0">
        <w:rPr>
          <w:rFonts w:hint="eastAsia"/>
        </w:rPr>
        <w:lastRenderedPageBreak/>
        <w:t>（別表）</w:t>
      </w:r>
    </w:p>
    <w:p w:rsidR="00222798" w:rsidRPr="009801C0" w:rsidRDefault="00222798" w:rsidP="00222798"/>
    <w:p w:rsidR="00222798" w:rsidRPr="009801C0" w:rsidRDefault="00222798" w:rsidP="00222798">
      <w:pPr>
        <w:jc w:val="center"/>
      </w:pPr>
      <w:r w:rsidRPr="009801C0">
        <w:rPr>
          <w:rFonts w:hint="eastAsia"/>
        </w:rPr>
        <w:t>北海道米食率向上戦略会議構成団体一覧</w:t>
      </w:r>
    </w:p>
    <w:p w:rsidR="00222798" w:rsidRPr="009801C0" w:rsidRDefault="00222798" w:rsidP="00222798"/>
    <w:p w:rsidR="00222798" w:rsidRPr="009801C0" w:rsidRDefault="00222798" w:rsidP="00222798">
      <w:r w:rsidRPr="009801C0">
        <w:rPr>
          <w:rFonts w:hint="eastAsia"/>
        </w:rPr>
        <w:t>北海道農産物集荷協同組合</w:t>
      </w:r>
    </w:p>
    <w:p w:rsidR="00222798" w:rsidRPr="009801C0" w:rsidRDefault="00222798" w:rsidP="00222798">
      <w:r w:rsidRPr="009801C0">
        <w:rPr>
          <w:rFonts w:hint="eastAsia"/>
        </w:rPr>
        <w:t>北海道食糧事業協同組合</w:t>
      </w:r>
    </w:p>
    <w:p w:rsidR="00222798" w:rsidRPr="009801C0" w:rsidRDefault="00222798" w:rsidP="00222798">
      <w:r w:rsidRPr="009801C0">
        <w:rPr>
          <w:rFonts w:hint="eastAsia"/>
        </w:rPr>
        <w:t>一般社団法人北海道全調理師会</w:t>
      </w:r>
    </w:p>
    <w:p w:rsidR="00222798" w:rsidRPr="009801C0" w:rsidRDefault="00222798" w:rsidP="00222798">
      <w:r w:rsidRPr="009801C0">
        <w:rPr>
          <w:rFonts w:hint="eastAsia"/>
        </w:rPr>
        <w:t>生活協同組合コープさっぽろ</w:t>
      </w:r>
    </w:p>
    <w:p w:rsidR="00222798" w:rsidRPr="009801C0" w:rsidRDefault="00222798" w:rsidP="00222798">
      <w:r w:rsidRPr="009801C0">
        <w:rPr>
          <w:rFonts w:hint="eastAsia"/>
        </w:rPr>
        <w:t>北海道ホテル旅館生活衛生同業組合</w:t>
      </w:r>
    </w:p>
    <w:p w:rsidR="00222798" w:rsidRPr="009801C0" w:rsidRDefault="00222798" w:rsidP="00222798">
      <w:r w:rsidRPr="009801C0">
        <w:rPr>
          <w:rFonts w:hint="eastAsia"/>
        </w:rPr>
        <w:t>北海道鮨商生活衛生同業組合</w:t>
      </w:r>
    </w:p>
    <w:p w:rsidR="00222798" w:rsidRPr="009801C0" w:rsidRDefault="00222798" w:rsidP="00222798">
      <w:r w:rsidRPr="009801C0">
        <w:rPr>
          <w:rFonts w:hint="eastAsia"/>
        </w:rPr>
        <w:t>北海道スーパーマーケット協会</w:t>
      </w:r>
    </w:p>
    <w:p w:rsidR="00222798" w:rsidRPr="009801C0" w:rsidRDefault="00222798" w:rsidP="00222798">
      <w:r w:rsidRPr="009801C0">
        <w:rPr>
          <w:rFonts w:hint="eastAsia"/>
        </w:rPr>
        <w:t>新函館農業協同組合</w:t>
      </w:r>
    </w:p>
    <w:p w:rsidR="00222798" w:rsidRPr="009801C0" w:rsidRDefault="00222798" w:rsidP="00222798">
      <w:r w:rsidRPr="009801C0">
        <w:rPr>
          <w:rFonts w:hint="eastAsia"/>
        </w:rPr>
        <w:t>たいせつ農業協同組合</w:t>
      </w:r>
    </w:p>
    <w:p w:rsidR="00222798" w:rsidRPr="009801C0" w:rsidRDefault="00222798" w:rsidP="00222798">
      <w:r w:rsidRPr="009801C0">
        <w:rPr>
          <w:rFonts w:hint="eastAsia"/>
        </w:rPr>
        <w:t>北いぶき農業協同組合</w:t>
      </w:r>
    </w:p>
    <w:p w:rsidR="00222798" w:rsidRPr="009801C0" w:rsidRDefault="00222798" w:rsidP="00222798">
      <w:r w:rsidRPr="009801C0">
        <w:rPr>
          <w:rFonts w:hint="eastAsia"/>
        </w:rPr>
        <w:t>北海道農業協同組合中央会</w:t>
      </w:r>
    </w:p>
    <w:p w:rsidR="00222798" w:rsidRPr="009801C0" w:rsidRDefault="00222798" w:rsidP="00222798">
      <w:r w:rsidRPr="009801C0">
        <w:rPr>
          <w:rFonts w:hint="eastAsia"/>
        </w:rPr>
        <w:t>ホクレン農業協同組合連合会</w:t>
      </w:r>
    </w:p>
    <w:p w:rsidR="00222798" w:rsidRPr="009801C0" w:rsidRDefault="00222798" w:rsidP="00222798">
      <w:r w:rsidRPr="009801C0">
        <w:rPr>
          <w:rFonts w:hint="eastAsia"/>
        </w:rPr>
        <w:t>北海道米販売拡大委員会</w:t>
      </w:r>
    </w:p>
    <w:p w:rsidR="00222798" w:rsidRPr="009801C0" w:rsidRDefault="00222798" w:rsidP="00222798">
      <w:r w:rsidRPr="009801C0">
        <w:rPr>
          <w:rFonts w:hint="eastAsia"/>
        </w:rPr>
        <w:t>北海道農政事務所</w:t>
      </w:r>
    </w:p>
    <w:p w:rsidR="00222798" w:rsidRPr="009801C0" w:rsidRDefault="00222798" w:rsidP="00222798">
      <w:r w:rsidRPr="009801C0">
        <w:rPr>
          <w:rFonts w:hint="eastAsia"/>
        </w:rPr>
        <w:t>北海道</w:t>
      </w:r>
    </w:p>
    <w:p w:rsidR="00222798" w:rsidRPr="009801C0" w:rsidRDefault="00222798" w:rsidP="00222798"/>
    <w:p w:rsidR="00222798" w:rsidRPr="009801C0" w:rsidRDefault="00222798" w:rsidP="00222798"/>
    <w:p w:rsidR="00E51E49" w:rsidRPr="00222798" w:rsidRDefault="00E51E49" w:rsidP="00222798"/>
    <w:sectPr w:rsidR="00E51E49" w:rsidRPr="00222798" w:rsidSect="0083465A">
      <w:footerReference w:type="default" r:id="rId6"/>
      <w:headerReference w:type="first" r:id="rId7"/>
      <w:pgSz w:w="11906" w:h="16838" w:code="9"/>
      <w:pgMar w:top="1134" w:right="1077" w:bottom="1134" w:left="1191" w:header="851" w:footer="992" w:gutter="0"/>
      <w:cols w:space="425"/>
      <w:titlePg/>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14" w:rsidRDefault="00833D14" w:rsidP="00E52BFF">
      <w:r>
        <w:separator/>
      </w:r>
    </w:p>
  </w:endnote>
  <w:endnote w:type="continuationSeparator" w:id="0">
    <w:p w:rsidR="00833D14" w:rsidRDefault="00833D14" w:rsidP="00E5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618897"/>
      <w:docPartObj>
        <w:docPartGallery w:val="Page Numbers (Bottom of Page)"/>
        <w:docPartUnique/>
      </w:docPartObj>
    </w:sdtPr>
    <w:sdtEndPr/>
    <w:sdtContent>
      <w:sdt>
        <w:sdtPr>
          <w:id w:val="-1669238322"/>
          <w:docPartObj>
            <w:docPartGallery w:val="Page Numbers (Top of Page)"/>
            <w:docPartUnique/>
          </w:docPartObj>
        </w:sdtPr>
        <w:sdtEndPr/>
        <w:sdtContent>
          <w:p w:rsidR="00E52BFF" w:rsidRPr="00E52BFF" w:rsidRDefault="00792F04">
            <w:pPr>
              <w:pStyle w:val="a5"/>
              <w:jc w:val="center"/>
            </w:pPr>
            <w:r w:rsidRPr="00E52BFF">
              <w:rPr>
                <w:bCs/>
                <w:szCs w:val="24"/>
              </w:rPr>
              <w:fldChar w:fldCharType="begin"/>
            </w:r>
            <w:r w:rsidR="00E52BFF" w:rsidRPr="00E52BFF">
              <w:rPr>
                <w:bCs/>
              </w:rPr>
              <w:instrText>PAGE</w:instrText>
            </w:r>
            <w:r w:rsidRPr="00E52BFF">
              <w:rPr>
                <w:bCs/>
                <w:szCs w:val="24"/>
              </w:rPr>
              <w:fldChar w:fldCharType="separate"/>
            </w:r>
            <w:r w:rsidR="00910E1D">
              <w:rPr>
                <w:bCs/>
                <w:noProof/>
              </w:rPr>
              <w:t>2</w:t>
            </w:r>
            <w:r w:rsidRPr="00E52BFF">
              <w:rPr>
                <w:bCs/>
                <w:szCs w:val="24"/>
              </w:rPr>
              <w:fldChar w:fldCharType="end"/>
            </w:r>
            <w:r w:rsidR="00E52BFF" w:rsidRPr="00E52BFF">
              <w:rPr>
                <w:lang w:val="ja-JP"/>
              </w:rPr>
              <w:t xml:space="preserve"> / </w:t>
            </w:r>
            <w:r w:rsidRPr="00E52BFF">
              <w:rPr>
                <w:bCs/>
                <w:szCs w:val="24"/>
              </w:rPr>
              <w:fldChar w:fldCharType="begin"/>
            </w:r>
            <w:r w:rsidR="00E52BFF" w:rsidRPr="00E52BFF">
              <w:rPr>
                <w:bCs/>
              </w:rPr>
              <w:instrText>NUMPAGES</w:instrText>
            </w:r>
            <w:r w:rsidRPr="00E52BFF">
              <w:rPr>
                <w:bCs/>
                <w:szCs w:val="24"/>
              </w:rPr>
              <w:fldChar w:fldCharType="separate"/>
            </w:r>
            <w:r w:rsidR="00910E1D">
              <w:rPr>
                <w:bCs/>
                <w:noProof/>
              </w:rPr>
              <w:t>3</w:t>
            </w:r>
            <w:r w:rsidRPr="00E52BFF">
              <w:rPr>
                <w:bCs/>
                <w:szCs w:val="24"/>
              </w:rPr>
              <w:fldChar w:fldCharType="end"/>
            </w:r>
          </w:p>
        </w:sdtContent>
      </w:sdt>
    </w:sdtContent>
  </w:sdt>
  <w:p w:rsidR="00E52BFF" w:rsidRPr="00E52BFF" w:rsidRDefault="00E52B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14" w:rsidRDefault="00833D14" w:rsidP="00E52BFF">
      <w:r>
        <w:separator/>
      </w:r>
    </w:p>
  </w:footnote>
  <w:footnote w:type="continuationSeparator" w:id="0">
    <w:p w:rsidR="00833D14" w:rsidRDefault="00833D14" w:rsidP="00E5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5A" w:rsidRPr="0083465A" w:rsidRDefault="0083465A" w:rsidP="0083465A">
    <w:pPr>
      <w:pStyle w:val="a3"/>
      <w:jc w:val="right"/>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20"/>
  <w:drawingGridVerticalSpacing w:val="182"/>
  <w:displayHorizontalDrawingGridEvery w:val="2"/>
  <w:displayVerticalDrawingGridEvery w:val="2"/>
  <w:noPunctuationKerning/>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3A"/>
    <w:rsid w:val="00021BB4"/>
    <w:rsid w:val="000352C5"/>
    <w:rsid w:val="00077273"/>
    <w:rsid w:val="00077D0A"/>
    <w:rsid w:val="000A1A37"/>
    <w:rsid w:val="000B2484"/>
    <w:rsid w:val="00104151"/>
    <w:rsid w:val="0013162D"/>
    <w:rsid w:val="00222798"/>
    <w:rsid w:val="002C07ED"/>
    <w:rsid w:val="002D34A9"/>
    <w:rsid w:val="002F1C5C"/>
    <w:rsid w:val="003A6F62"/>
    <w:rsid w:val="003C3980"/>
    <w:rsid w:val="00462DBE"/>
    <w:rsid w:val="00493753"/>
    <w:rsid w:val="004C566B"/>
    <w:rsid w:val="004F24E2"/>
    <w:rsid w:val="005255CF"/>
    <w:rsid w:val="005C1EDA"/>
    <w:rsid w:val="005D72BA"/>
    <w:rsid w:val="00623D85"/>
    <w:rsid w:val="00657CAC"/>
    <w:rsid w:val="00680B04"/>
    <w:rsid w:val="00722421"/>
    <w:rsid w:val="007665B5"/>
    <w:rsid w:val="00792F04"/>
    <w:rsid w:val="007A3ED9"/>
    <w:rsid w:val="007F073A"/>
    <w:rsid w:val="007F59F0"/>
    <w:rsid w:val="00833D14"/>
    <w:rsid w:val="0083465A"/>
    <w:rsid w:val="00884A2F"/>
    <w:rsid w:val="0089558C"/>
    <w:rsid w:val="00910E1D"/>
    <w:rsid w:val="00987323"/>
    <w:rsid w:val="009A7134"/>
    <w:rsid w:val="009D64FD"/>
    <w:rsid w:val="00A034A8"/>
    <w:rsid w:val="00A15499"/>
    <w:rsid w:val="00A2087A"/>
    <w:rsid w:val="00A54445"/>
    <w:rsid w:val="00A80554"/>
    <w:rsid w:val="00A95C00"/>
    <w:rsid w:val="00AA2058"/>
    <w:rsid w:val="00AC3FF2"/>
    <w:rsid w:val="00AE7DF2"/>
    <w:rsid w:val="00B36B11"/>
    <w:rsid w:val="00B373DC"/>
    <w:rsid w:val="00B52036"/>
    <w:rsid w:val="00BE15FA"/>
    <w:rsid w:val="00C172D4"/>
    <w:rsid w:val="00CA7982"/>
    <w:rsid w:val="00D13009"/>
    <w:rsid w:val="00DD6076"/>
    <w:rsid w:val="00DF27D6"/>
    <w:rsid w:val="00DF3781"/>
    <w:rsid w:val="00E51E49"/>
    <w:rsid w:val="00E52BFF"/>
    <w:rsid w:val="00E67B35"/>
    <w:rsid w:val="00E83917"/>
    <w:rsid w:val="00F17F67"/>
    <w:rsid w:val="00FE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ECF33C7"/>
  <w15:docId w15:val="{8EA1B032-83FD-42E4-A8C3-9DFE4943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2D"/>
    <w:pPr>
      <w:widowControl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BFF"/>
    <w:pPr>
      <w:tabs>
        <w:tab w:val="center" w:pos="4252"/>
        <w:tab w:val="right" w:pos="8504"/>
      </w:tabs>
      <w:snapToGrid w:val="0"/>
    </w:pPr>
  </w:style>
  <w:style w:type="character" w:customStyle="1" w:styleId="a4">
    <w:name w:val="ヘッダー (文字)"/>
    <w:basedOn w:val="a0"/>
    <w:link w:val="a3"/>
    <w:uiPriority w:val="99"/>
    <w:rsid w:val="00E52BFF"/>
    <w:rPr>
      <w:rFonts w:ascii="ＭＳ 明朝" w:eastAsia="ＭＳ 明朝"/>
      <w:sz w:val="24"/>
    </w:rPr>
  </w:style>
  <w:style w:type="paragraph" w:styleId="a5">
    <w:name w:val="footer"/>
    <w:basedOn w:val="a"/>
    <w:link w:val="a6"/>
    <w:uiPriority w:val="99"/>
    <w:unhideWhenUsed/>
    <w:rsid w:val="00E52BFF"/>
    <w:pPr>
      <w:tabs>
        <w:tab w:val="center" w:pos="4252"/>
        <w:tab w:val="right" w:pos="8504"/>
      </w:tabs>
      <w:snapToGrid w:val="0"/>
    </w:pPr>
  </w:style>
  <w:style w:type="character" w:customStyle="1" w:styleId="a6">
    <w:name w:val="フッター (文字)"/>
    <w:basedOn w:val="a0"/>
    <w:link w:val="a5"/>
    <w:uiPriority w:val="99"/>
    <w:rsid w:val="00E52BFF"/>
    <w:rPr>
      <w:rFonts w:ascii="ＭＳ 明朝" w:eastAsia="ＭＳ 明朝"/>
      <w:sz w:val="24"/>
    </w:rPr>
  </w:style>
  <w:style w:type="paragraph" w:styleId="a7">
    <w:name w:val="Balloon Text"/>
    <w:basedOn w:val="a"/>
    <w:link w:val="a8"/>
    <w:uiPriority w:val="99"/>
    <w:semiHidden/>
    <w:unhideWhenUsed/>
    <w:rsid w:val="00A805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0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松尾＿昭彦（水田グループ）</dc:creator>
  <cp:keywords/>
  <dc:description/>
  <cp:lastModifiedBy>土田＿恭兵</cp:lastModifiedBy>
  <cp:revision>24</cp:revision>
  <cp:lastPrinted>2023-12-04T00:12:00Z</cp:lastPrinted>
  <dcterms:created xsi:type="dcterms:W3CDTF">2016-07-12T01:18:00Z</dcterms:created>
  <dcterms:modified xsi:type="dcterms:W3CDTF">2023-12-12T01:30:00Z</dcterms:modified>
</cp:coreProperties>
</file>