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45B" w:rsidRDefault="00BC48A1" w:rsidP="00E06B4F">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看護職の多様な勤務形態導入支援事業　所要額</w:t>
      </w:r>
      <w:r w:rsidR="00E6355A" w:rsidRPr="00173A21">
        <w:rPr>
          <w:rFonts w:ascii="ＭＳ ゴシック" w:eastAsia="ＭＳ ゴシック" w:hAnsi="ＭＳ ゴシック" w:hint="eastAsia"/>
          <w:b/>
          <w:sz w:val="22"/>
          <w:szCs w:val="22"/>
        </w:rPr>
        <w:t>調査</w:t>
      </w:r>
      <w:r w:rsidR="00AD34EB" w:rsidRPr="00173A21">
        <w:rPr>
          <w:rFonts w:ascii="ＭＳ ゴシック" w:eastAsia="ＭＳ ゴシック" w:hAnsi="ＭＳ ゴシック" w:hint="eastAsia"/>
          <w:b/>
          <w:sz w:val="22"/>
          <w:szCs w:val="22"/>
        </w:rPr>
        <w:t>票</w:t>
      </w:r>
    </w:p>
    <w:p w:rsidR="00C0098A" w:rsidRPr="00173A21" w:rsidRDefault="00C0098A" w:rsidP="00E06B4F">
      <w:pPr>
        <w:jc w:val="center"/>
        <w:rPr>
          <w:rFonts w:ascii="ＭＳ ゴシック" w:eastAsia="ＭＳ ゴシック" w:hAnsi="ＭＳ ゴシック"/>
          <w:b/>
          <w:sz w:val="22"/>
          <w:szCs w:val="22"/>
        </w:rPr>
      </w:pPr>
    </w:p>
    <w:tbl>
      <w:tblPr>
        <w:tblW w:w="94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380"/>
      </w:tblGrid>
      <w:tr w:rsidR="00D8645B" w:rsidRPr="00391336" w:rsidTr="00C0098A">
        <w:trPr>
          <w:trHeight w:val="468"/>
        </w:trPr>
        <w:tc>
          <w:tcPr>
            <w:tcW w:w="2045" w:type="dxa"/>
            <w:shd w:val="clear" w:color="auto" w:fill="auto"/>
            <w:vAlign w:val="center"/>
          </w:tcPr>
          <w:p w:rsidR="00D8645B" w:rsidRPr="00391336" w:rsidRDefault="00D8645B" w:rsidP="00391336">
            <w:pPr>
              <w:jc w:val="center"/>
              <w:rPr>
                <w:rFonts w:ascii="ＭＳ ゴシック" w:eastAsia="ＭＳ ゴシック" w:hAnsi="ＭＳ ゴシック"/>
                <w:sz w:val="18"/>
                <w:szCs w:val="18"/>
              </w:rPr>
            </w:pPr>
            <w:r w:rsidRPr="00C0098A">
              <w:rPr>
                <w:rFonts w:ascii="ＭＳ ゴシック" w:eastAsia="ＭＳ ゴシック" w:hAnsi="ＭＳ ゴシック" w:hint="eastAsia"/>
                <w:spacing w:val="45"/>
                <w:kern w:val="0"/>
                <w:sz w:val="18"/>
                <w:szCs w:val="18"/>
                <w:fitText w:val="1260" w:id="-462774272"/>
              </w:rPr>
              <w:t>医療機関</w:t>
            </w:r>
            <w:r w:rsidRPr="00C0098A">
              <w:rPr>
                <w:rFonts w:ascii="ＭＳ ゴシック" w:eastAsia="ＭＳ ゴシック" w:hAnsi="ＭＳ ゴシック" w:hint="eastAsia"/>
                <w:kern w:val="0"/>
                <w:sz w:val="18"/>
                <w:szCs w:val="18"/>
                <w:fitText w:val="1260" w:id="-462774272"/>
              </w:rPr>
              <w:t>名</w:t>
            </w:r>
          </w:p>
        </w:tc>
        <w:tc>
          <w:tcPr>
            <w:tcW w:w="7380" w:type="dxa"/>
            <w:shd w:val="clear" w:color="auto" w:fill="auto"/>
            <w:vAlign w:val="center"/>
          </w:tcPr>
          <w:p w:rsidR="00D8645B" w:rsidRPr="00391336" w:rsidRDefault="00D8645B" w:rsidP="00BA435A">
            <w:pPr>
              <w:rPr>
                <w:rFonts w:ascii="ＭＳ ゴシック" w:eastAsia="ＭＳ ゴシック" w:hAnsi="ＭＳ ゴシック"/>
                <w:sz w:val="18"/>
                <w:szCs w:val="18"/>
              </w:rPr>
            </w:pPr>
          </w:p>
        </w:tc>
      </w:tr>
      <w:tr w:rsidR="00D8645B" w:rsidRPr="00391336" w:rsidTr="00C0098A">
        <w:trPr>
          <w:trHeight w:val="468"/>
        </w:trPr>
        <w:tc>
          <w:tcPr>
            <w:tcW w:w="2045" w:type="dxa"/>
            <w:shd w:val="clear" w:color="auto" w:fill="auto"/>
            <w:vAlign w:val="center"/>
          </w:tcPr>
          <w:p w:rsidR="00D8645B" w:rsidRPr="00391336" w:rsidRDefault="00D8645B" w:rsidP="00391336">
            <w:pPr>
              <w:jc w:val="center"/>
              <w:rPr>
                <w:rFonts w:ascii="ＭＳ ゴシック" w:eastAsia="ＭＳ ゴシック" w:hAnsi="ＭＳ ゴシック"/>
                <w:sz w:val="18"/>
                <w:szCs w:val="18"/>
              </w:rPr>
            </w:pPr>
            <w:r w:rsidRPr="00391336">
              <w:rPr>
                <w:rFonts w:ascii="ＭＳ ゴシック" w:eastAsia="ＭＳ ゴシック" w:hAnsi="ＭＳ ゴシック" w:hint="eastAsia"/>
                <w:sz w:val="18"/>
                <w:szCs w:val="18"/>
              </w:rPr>
              <w:t>所　　在　　地</w:t>
            </w:r>
          </w:p>
        </w:tc>
        <w:tc>
          <w:tcPr>
            <w:tcW w:w="7380" w:type="dxa"/>
            <w:tcBorders>
              <w:right w:val="single" w:sz="4" w:space="0" w:color="auto"/>
            </w:tcBorders>
            <w:shd w:val="clear" w:color="auto" w:fill="auto"/>
            <w:vAlign w:val="center"/>
          </w:tcPr>
          <w:p w:rsidR="00D8645B" w:rsidRPr="00391336" w:rsidRDefault="00D8645B" w:rsidP="00BA435A">
            <w:pPr>
              <w:rPr>
                <w:rFonts w:ascii="ＭＳ ゴシック" w:eastAsia="ＭＳ ゴシック" w:hAnsi="ＭＳ ゴシック"/>
                <w:sz w:val="18"/>
                <w:szCs w:val="18"/>
              </w:rPr>
            </w:pPr>
          </w:p>
        </w:tc>
      </w:tr>
      <w:tr w:rsidR="000373B9" w:rsidRPr="00391336" w:rsidTr="00C0098A">
        <w:trPr>
          <w:trHeight w:val="468"/>
        </w:trPr>
        <w:tc>
          <w:tcPr>
            <w:tcW w:w="2045" w:type="dxa"/>
            <w:shd w:val="clear" w:color="auto" w:fill="auto"/>
            <w:vAlign w:val="center"/>
          </w:tcPr>
          <w:p w:rsidR="000373B9" w:rsidRPr="00391336" w:rsidRDefault="000373B9" w:rsidP="00391336">
            <w:pPr>
              <w:jc w:val="center"/>
              <w:rPr>
                <w:rFonts w:ascii="ＭＳ ゴシック" w:eastAsia="ＭＳ ゴシック" w:hAnsi="ＭＳ ゴシック"/>
                <w:sz w:val="18"/>
                <w:szCs w:val="18"/>
              </w:rPr>
            </w:pPr>
            <w:r w:rsidRPr="00391336">
              <w:rPr>
                <w:rFonts w:ascii="ＭＳ ゴシック" w:eastAsia="ＭＳ ゴシック" w:hAnsi="ＭＳ ゴシック" w:hint="eastAsia"/>
                <w:sz w:val="18"/>
                <w:szCs w:val="18"/>
              </w:rPr>
              <w:t>電　話　番　号</w:t>
            </w:r>
          </w:p>
        </w:tc>
        <w:tc>
          <w:tcPr>
            <w:tcW w:w="7380" w:type="dxa"/>
            <w:tcBorders>
              <w:right w:val="single" w:sz="4" w:space="0" w:color="auto"/>
            </w:tcBorders>
            <w:shd w:val="clear" w:color="auto" w:fill="auto"/>
            <w:vAlign w:val="center"/>
          </w:tcPr>
          <w:p w:rsidR="000373B9" w:rsidRPr="00391336" w:rsidRDefault="000373B9" w:rsidP="00BA435A">
            <w:pPr>
              <w:rPr>
                <w:rFonts w:ascii="ＭＳ ゴシック" w:eastAsia="ＭＳ ゴシック" w:hAnsi="ＭＳ ゴシック"/>
                <w:sz w:val="18"/>
                <w:szCs w:val="18"/>
              </w:rPr>
            </w:pPr>
          </w:p>
        </w:tc>
      </w:tr>
      <w:tr w:rsidR="00D8645B" w:rsidRPr="00391336" w:rsidTr="00C0098A">
        <w:trPr>
          <w:trHeight w:val="468"/>
        </w:trPr>
        <w:tc>
          <w:tcPr>
            <w:tcW w:w="2045" w:type="dxa"/>
            <w:shd w:val="clear" w:color="auto" w:fill="auto"/>
            <w:vAlign w:val="center"/>
          </w:tcPr>
          <w:p w:rsidR="00D8645B" w:rsidRPr="00391336" w:rsidRDefault="004A4E46" w:rsidP="004A4E46">
            <w:pPr>
              <w:ind w:firstLineChars="150" w:firstLine="263"/>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 xml:space="preserve">記    入　</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者</w:t>
            </w:r>
          </w:p>
        </w:tc>
        <w:tc>
          <w:tcPr>
            <w:tcW w:w="7380" w:type="dxa"/>
            <w:tcBorders>
              <w:right w:val="single" w:sz="4" w:space="0" w:color="auto"/>
            </w:tcBorders>
            <w:shd w:val="clear" w:color="auto" w:fill="auto"/>
            <w:vAlign w:val="center"/>
          </w:tcPr>
          <w:p w:rsidR="00D8645B" w:rsidRPr="00391336" w:rsidRDefault="004A4E46" w:rsidP="00BA435A">
            <w:pPr>
              <w:rPr>
                <w:rFonts w:ascii="ＭＳ ゴシック" w:eastAsia="ＭＳ ゴシック" w:hAnsi="ＭＳ ゴシック"/>
                <w:sz w:val="18"/>
                <w:szCs w:val="18"/>
              </w:rPr>
            </w:pPr>
            <w:r>
              <w:rPr>
                <w:rFonts w:ascii="ＭＳ ゴシック" w:eastAsia="ＭＳ ゴシック" w:hAnsi="ＭＳ ゴシック" w:hint="eastAsia"/>
                <w:sz w:val="18"/>
                <w:szCs w:val="18"/>
              </w:rPr>
              <w:t>所属</w:t>
            </w:r>
            <w:r w:rsidR="00C0098A">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職</w:t>
            </w:r>
            <w:r w:rsidR="00C0098A">
              <w:rPr>
                <w:rFonts w:ascii="ＭＳ ゴシック" w:eastAsia="ＭＳ ゴシック" w:hAnsi="ＭＳ ゴシック" w:hint="eastAsia"/>
                <w:sz w:val="18"/>
                <w:szCs w:val="18"/>
              </w:rPr>
              <w:t>・</w:t>
            </w:r>
            <w:r>
              <w:rPr>
                <w:rFonts w:ascii="ＭＳ ゴシック" w:eastAsia="ＭＳ ゴシック" w:hAnsi="ＭＳ ゴシック"/>
                <w:sz w:val="18"/>
                <w:szCs w:val="18"/>
              </w:rPr>
              <w:t>氏名</w:t>
            </w:r>
          </w:p>
        </w:tc>
      </w:tr>
      <w:tr w:rsidR="00C0098A" w:rsidRPr="00391336" w:rsidTr="00C0098A">
        <w:trPr>
          <w:trHeight w:val="468"/>
        </w:trPr>
        <w:tc>
          <w:tcPr>
            <w:tcW w:w="2045" w:type="dxa"/>
            <w:shd w:val="clear" w:color="auto" w:fill="auto"/>
            <w:vAlign w:val="center"/>
          </w:tcPr>
          <w:p w:rsidR="00C0098A" w:rsidRDefault="00C0098A" w:rsidP="004A4E46">
            <w:pPr>
              <w:ind w:firstLineChars="150" w:firstLine="263"/>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メールアドレス</w:t>
            </w:r>
          </w:p>
        </w:tc>
        <w:tc>
          <w:tcPr>
            <w:tcW w:w="7380" w:type="dxa"/>
            <w:tcBorders>
              <w:right w:val="single" w:sz="4" w:space="0" w:color="auto"/>
            </w:tcBorders>
            <w:shd w:val="clear" w:color="auto" w:fill="auto"/>
            <w:vAlign w:val="center"/>
          </w:tcPr>
          <w:p w:rsidR="00C0098A" w:rsidRDefault="00C0098A" w:rsidP="00BA435A">
            <w:pPr>
              <w:rPr>
                <w:rFonts w:ascii="ＭＳ ゴシック" w:eastAsia="ＭＳ ゴシック" w:hAnsi="ＭＳ ゴシック"/>
                <w:sz w:val="18"/>
                <w:szCs w:val="18"/>
              </w:rPr>
            </w:pPr>
          </w:p>
        </w:tc>
      </w:tr>
    </w:tbl>
    <w:p w:rsidR="00D8645B" w:rsidRDefault="00D8645B" w:rsidP="00BA435A">
      <w:pPr>
        <w:snapToGrid w:val="0"/>
        <w:rPr>
          <w:rFonts w:ascii="ＭＳ ゴシック" w:eastAsia="ＭＳ ゴシック" w:hAnsi="ＭＳ ゴシック"/>
          <w:sz w:val="16"/>
          <w:szCs w:val="16"/>
        </w:rPr>
      </w:pPr>
    </w:p>
    <w:p w:rsidR="00793E8F" w:rsidRPr="00BB3926" w:rsidRDefault="00793E8F" w:rsidP="005D1376">
      <w:pPr>
        <w:adjustRightInd w:val="0"/>
        <w:snapToGrid w:val="0"/>
        <w:ind w:firstLine="1"/>
        <w:rPr>
          <w:rFonts w:ascii="ＭＳ ゴシック" w:eastAsia="ＭＳ ゴシック" w:hAnsi="ＭＳ ゴシック"/>
          <w:sz w:val="20"/>
          <w:szCs w:val="20"/>
        </w:rPr>
      </w:pPr>
      <w:r w:rsidRPr="00BB3926">
        <w:rPr>
          <w:rFonts w:ascii="ＭＳ ゴシック" w:eastAsia="ＭＳ ゴシック" w:hAnsi="ＭＳ ゴシック" w:hint="eastAsia"/>
          <w:sz w:val="20"/>
          <w:szCs w:val="20"/>
          <w:bdr w:val="single" w:sz="4" w:space="0" w:color="auto" w:frame="1"/>
        </w:rPr>
        <w:t>短時間正職員制度の定義</w:t>
      </w:r>
    </w:p>
    <w:p w:rsidR="00C71284" w:rsidRDefault="00793E8F" w:rsidP="00243447">
      <w:pPr>
        <w:numPr>
          <w:ilvl w:val="0"/>
          <w:numId w:val="1"/>
        </w:numPr>
        <w:adjustRightInd w:val="0"/>
        <w:snapToGrid w:val="0"/>
        <w:rPr>
          <w:rFonts w:ascii="ＭＳ 明朝" w:hAnsi="ＭＳ 明朝"/>
          <w:sz w:val="20"/>
          <w:szCs w:val="20"/>
        </w:rPr>
      </w:pPr>
      <w:r>
        <w:rPr>
          <w:rFonts w:ascii="ＭＳ 明朝" w:hAnsi="ＭＳ 明朝" w:hint="eastAsia"/>
          <w:sz w:val="20"/>
          <w:szCs w:val="20"/>
        </w:rPr>
        <w:t>フルタイムの正職員より一週間の所定労働時間が短い正職員を指し、法律上で「短時間正職員」と定義され</w:t>
      </w:r>
    </w:p>
    <w:p w:rsidR="00793E8F" w:rsidRPr="00243447" w:rsidRDefault="00793E8F" w:rsidP="00C71284">
      <w:pPr>
        <w:adjustRightInd w:val="0"/>
        <w:snapToGrid w:val="0"/>
        <w:ind w:leftChars="100" w:left="205"/>
        <w:rPr>
          <w:rFonts w:ascii="ＭＳ 明朝" w:hAnsi="ＭＳ 明朝"/>
          <w:sz w:val="20"/>
          <w:szCs w:val="20"/>
        </w:rPr>
      </w:pPr>
      <w:r>
        <w:rPr>
          <w:rFonts w:ascii="ＭＳ 明朝" w:hAnsi="ＭＳ 明朝" w:hint="eastAsia"/>
          <w:sz w:val="20"/>
          <w:szCs w:val="20"/>
        </w:rPr>
        <w:t>ている</w:t>
      </w:r>
      <w:r w:rsidRPr="00243447">
        <w:rPr>
          <w:rFonts w:ascii="ＭＳ 明朝" w:hAnsi="ＭＳ 明朝" w:hint="eastAsia"/>
          <w:sz w:val="20"/>
          <w:szCs w:val="20"/>
        </w:rPr>
        <w:t>ものはなく、企業・組織内においてこのような働き方が、労働協約や就業規則で制度化されているものを言います。</w:t>
      </w:r>
    </w:p>
    <w:p w:rsidR="00793E8F" w:rsidRPr="007A2496" w:rsidRDefault="00793E8F" w:rsidP="00793E8F">
      <w:pPr>
        <w:adjustRightInd w:val="0"/>
        <w:snapToGrid w:val="0"/>
        <w:rPr>
          <w:rFonts w:ascii="ＭＳ 明朝" w:hAnsi="ＭＳ 明朝"/>
          <w:color w:val="000000" w:themeColor="text1"/>
          <w:sz w:val="20"/>
          <w:szCs w:val="20"/>
        </w:rPr>
      </w:pPr>
      <w:r>
        <w:rPr>
          <w:rFonts w:ascii="ＭＳ 明朝" w:hAnsi="ＭＳ 明朝" w:hint="eastAsia"/>
          <w:sz w:val="20"/>
          <w:szCs w:val="20"/>
        </w:rPr>
        <w:t>②</w:t>
      </w:r>
      <w:r w:rsidRPr="007A2496">
        <w:rPr>
          <w:rFonts w:ascii="ＭＳ 明朝" w:hAnsi="ＭＳ 明朝" w:hint="eastAsia"/>
          <w:color w:val="000000" w:themeColor="text1"/>
          <w:sz w:val="20"/>
          <w:szCs w:val="20"/>
        </w:rPr>
        <w:t xml:space="preserve">　正職員の雇用形態</w:t>
      </w:r>
      <w:r w:rsidR="005D1376" w:rsidRPr="007A2496">
        <w:rPr>
          <w:rFonts w:ascii="ＭＳ 明朝" w:hAnsi="ＭＳ 明朝" w:hint="eastAsia"/>
          <w:color w:val="000000" w:themeColor="text1"/>
          <w:sz w:val="20"/>
          <w:szCs w:val="20"/>
        </w:rPr>
        <w:t>については</w:t>
      </w:r>
      <w:r w:rsidR="00541BCB" w:rsidRPr="007A2496">
        <w:rPr>
          <w:rFonts w:ascii="ＭＳ 明朝" w:hAnsi="ＭＳ 明朝" w:hint="eastAsia"/>
          <w:color w:val="000000" w:themeColor="text1"/>
          <w:sz w:val="20"/>
          <w:szCs w:val="20"/>
        </w:rPr>
        <w:t>、</w:t>
      </w:r>
    </w:p>
    <w:p w:rsidR="00793E8F" w:rsidRPr="007A2496" w:rsidRDefault="00793E8F" w:rsidP="00793E8F">
      <w:pPr>
        <w:adjustRightInd w:val="0"/>
        <w:snapToGrid w:val="0"/>
        <w:ind w:firstLineChars="100" w:firstLine="195"/>
        <w:rPr>
          <w:rFonts w:ascii="ＭＳ 明朝" w:hAnsi="ＭＳ 明朝"/>
          <w:color w:val="000000" w:themeColor="text1"/>
          <w:sz w:val="20"/>
          <w:szCs w:val="20"/>
        </w:rPr>
      </w:pPr>
      <w:r w:rsidRPr="007A2496">
        <w:rPr>
          <w:rFonts w:ascii="ＭＳ 明朝" w:hAnsi="ＭＳ 明朝" w:hint="eastAsia"/>
          <w:color w:val="000000" w:themeColor="text1"/>
          <w:sz w:val="20"/>
          <w:szCs w:val="20"/>
        </w:rPr>
        <w:t xml:space="preserve">　・雇用期間の定めがない（常用雇用）　・社会保険の適用　・退職金の支給</w:t>
      </w:r>
      <w:r w:rsidRPr="007A2496">
        <w:rPr>
          <w:rFonts w:ascii="ＭＳ 明朝" w:hAnsi="ＭＳ 明朝" w:hint="eastAsia"/>
          <w:color w:val="000000" w:themeColor="text1"/>
          <w:w w:val="80"/>
          <w:sz w:val="20"/>
          <w:szCs w:val="20"/>
        </w:rPr>
        <w:t>（正規雇用に定めがある場合）</w:t>
      </w:r>
    </w:p>
    <w:p w:rsidR="00541BCB" w:rsidRPr="007A2496" w:rsidRDefault="00EA0B42" w:rsidP="00DE62A4">
      <w:pPr>
        <w:adjustRightInd w:val="0"/>
        <w:snapToGrid w:val="0"/>
        <w:ind w:leftChars="100" w:left="400" w:hangingChars="100" w:hanging="195"/>
        <w:rPr>
          <w:rFonts w:ascii="ＭＳ 明朝" w:hAnsi="ＭＳ 明朝"/>
          <w:color w:val="000000" w:themeColor="text1"/>
          <w:sz w:val="20"/>
          <w:szCs w:val="20"/>
        </w:rPr>
      </w:pPr>
      <w:r>
        <w:rPr>
          <w:rFonts w:ascii="ＭＳ 明朝" w:hAnsi="ＭＳ 明朝" w:hint="eastAsia"/>
          <w:color w:val="000000" w:themeColor="text1"/>
          <w:sz w:val="20"/>
          <w:szCs w:val="20"/>
        </w:rPr>
        <w:t xml:space="preserve">　・昇進、昇格　・育児、</w:t>
      </w:r>
      <w:r w:rsidR="00793E8F" w:rsidRPr="007A2496">
        <w:rPr>
          <w:rFonts w:ascii="ＭＳ 明朝" w:hAnsi="ＭＳ 明朝" w:hint="eastAsia"/>
          <w:color w:val="000000" w:themeColor="text1"/>
          <w:sz w:val="20"/>
          <w:szCs w:val="20"/>
        </w:rPr>
        <w:t>介護休業の適用　・社会訓練や福利厚生の適用</w:t>
      </w:r>
    </w:p>
    <w:p w:rsidR="00793E8F" w:rsidRPr="007A2496" w:rsidRDefault="00793E8F" w:rsidP="007A2496">
      <w:pPr>
        <w:adjustRightInd w:val="0"/>
        <w:snapToGrid w:val="0"/>
        <w:ind w:leftChars="100" w:left="400" w:hangingChars="100" w:hanging="195"/>
        <w:rPr>
          <w:rFonts w:ascii="ＭＳ 明朝" w:hAnsi="ＭＳ 明朝"/>
          <w:color w:val="000000" w:themeColor="text1"/>
          <w:sz w:val="20"/>
          <w:szCs w:val="20"/>
        </w:rPr>
      </w:pPr>
      <w:r w:rsidRPr="007A2496">
        <w:rPr>
          <w:rFonts w:ascii="ＭＳ 明朝" w:hAnsi="ＭＳ 明朝" w:hint="eastAsia"/>
          <w:color w:val="000000" w:themeColor="text1"/>
          <w:sz w:val="20"/>
          <w:szCs w:val="20"/>
        </w:rPr>
        <w:t>など</w:t>
      </w:r>
      <w:r w:rsidR="00541BCB" w:rsidRPr="007A2496">
        <w:rPr>
          <w:rFonts w:ascii="ＭＳ 明朝" w:hAnsi="ＭＳ 明朝" w:hint="eastAsia"/>
          <w:color w:val="000000" w:themeColor="text1"/>
          <w:sz w:val="20"/>
          <w:szCs w:val="20"/>
        </w:rPr>
        <w:t>を</w:t>
      </w:r>
      <w:r w:rsidRPr="007A2496">
        <w:rPr>
          <w:rFonts w:ascii="ＭＳ 明朝" w:hAnsi="ＭＳ 明朝" w:hint="eastAsia"/>
          <w:color w:val="000000" w:themeColor="text1"/>
          <w:sz w:val="20"/>
          <w:szCs w:val="20"/>
        </w:rPr>
        <w:t>保障</w:t>
      </w:r>
      <w:r w:rsidR="00541BCB" w:rsidRPr="007A2496">
        <w:rPr>
          <w:rFonts w:ascii="ＭＳ 明朝" w:hAnsi="ＭＳ 明朝" w:hint="eastAsia"/>
          <w:color w:val="000000" w:themeColor="text1"/>
          <w:sz w:val="20"/>
          <w:szCs w:val="20"/>
        </w:rPr>
        <w:t>し</w:t>
      </w:r>
      <w:r w:rsidRPr="007A2496">
        <w:rPr>
          <w:rFonts w:ascii="ＭＳ 明朝" w:hAnsi="ＭＳ 明朝" w:hint="eastAsia"/>
          <w:color w:val="000000" w:themeColor="text1"/>
          <w:sz w:val="20"/>
          <w:szCs w:val="20"/>
        </w:rPr>
        <w:t>、給与はフルタイム職員との勤務時間の違いを反映して別途設定されているものです。</w:t>
      </w:r>
    </w:p>
    <w:p w:rsidR="00C71284" w:rsidRPr="007A2496" w:rsidRDefault="00793E8F" w:rsidP="00C71284">
      <w:pPr>
        <w:numPr>
          <w:ilvl w:val="0"/>
          <w:numId w:val="2"/>
        </w:numPr>
        <w:adjustRightInd w:val="0"/>
        <w:snapToGrid w:val="0"/>
        <w:rPr>
          <w:rFonts w:ascii="ＭＳ 明朝" w:hAnsi="ＭＳ 明朝"/>
          <w:color w:val="000000" w:themeColor="text1"/>
          <w:sz w:val="20"/>
          <w:szCs w:val="20"/>
        </w:rPr>
      </w:pPr>
      <w:r w:rsidRPr="007A2496">
        <w:rPr>
          <w:rFonts w:ascii="ＭＳ 明朝" w:hAnsi="ＭＳ 明朝" w:hint="eastAsia"/>
          <w:color w:val="000000" w:themeColor="text1"/>
          <w:sz w:val="20"/>
          <w:szCs w:val="20"/>
        </w:rPr>
        <w:t>フルタイム</w:t>
      </w:r>
      <w:r w:rsidR="00243447" w:rsidRPr="007A2496">
        <w:rPr>
          <w:rFonts w:ascii="ＭＳ 明朝" w:hAnsi="ＭＳ 明朝" w:hint="eastAsia"/>
          <w:color w:val="000000" w:themeColor="text1"/>
          <w:sz w:val="20"/>
          <w:szCs w:val="20"/>
        </w:rPr>
        <w:t>職員の方が育児時間や家族介護時間等、労働者福祉に関する法律第2</w:t>
      </w:r>
      <w:r w:rsidR="00243447" w:rsidRPr="007A2496">
        <w:rPr>
          <w:rFonts w:ascii="ＭＳ 明朝" w:hAnsi="ＭＳ 明朝"/>
          <w:color w:val="000000" w:themeColor="text1"/>
          <w:sz w:val="20"/>
          <w:szCs w:val="20"/>
        </w:rPr>
        <w:t>3</w:t>
      </w:r>
      <w:r w:rsidR="00243447" w:rsidRPr="007A2496">
        <w:rPr>
          <w:rFonts w:ascii="ＭＳ 明朝" w:hAnsi="ＭＳ 明朝" w:hint="eastAsia"/>
          <w:color w:val="000000" w:themeColor="text1"/>
          <w:sz w:val="20"/>
          <w:szCs w:val="20"/>
        </w:rPr>
        <w:t>条「所定労働時間の短縮</w:t>
      </w:r>
    </w:p>
    <w:p w:rsidR="00793E8F" w:rsidRPr="007A2496" w:rsidRDefault="00243447" w:rsidP="00C71284">
      <w:pPr>
        <w:adjustRightInd w:val="0"/>
        <w:snapToGrid w:val="0"/>
        <w:ind w:firstLineChars="100" w:firstLine="195"/>
        <w:rPr>
          <w:rFonts w:ascii="ＭＳ 明朝" w:hAnsi="ＭＳ 明朝"/>
          <w:color w:val="000000" w:themeColor="text1"/>
          <w:sz w:val="20"/>
          <w:szCs w:val="20"/>
        </w:rPr>
      </w:pPr>
      <w:r w:rsidRPr="007A2496">
        <w:rPr>
          <w:rFonts w:ascii="ＭＳ 明朝" w:hAnsi="ＭＳ 明朝" w:hint="eastAsia"/>
          <w:color w:val="000000" w:themeColor="text1"/>
          <w:sz w:val="20"/>
          <w:szCs w:val="20"/>
        </w:rPr>
        <w:t>措置」</w:t>
      </w:r>
      <w:r w:rsidR="00793E8F" w:rsidRPr="007A2496">
        <w:rPr>
          <w:rFonts w:ascii="ＭＳ 明朝" w:hAnsi="ＭＳ 明朝" w:hint="eastAsia"/>
          <w:color w:val="000000" w:themeColor="text1"/>
          <w:sz w:val="20"/>
          <w:szCs w:val="20"/>
        </w:rPr>
        <w:t>を取っている場合は含みません。</w:t>
      </w:r>
    </w:p>
    <w:p w:rsidR="00D27E0B" w:rsidRPr="007A2496" w:rsidRDefault="00793E8F" w:rsidP="00C0098A">
      <w:pPr>
        <w:pStyle w:val="a9"/>
        <w:numPr>
          <w:ilvl w:val="0"/>
          <w:numId w:val="2"/>
        </w:numPr>
        <w:adjustRightInd w:val="0"/>
        <w:snapToGrid w:val="0"/>
        <w:ind w:leftChars="0"/>
        <w:rPr>
          <w:rFonts w:ascii="ＭＳ 明朝" w:hAnsi="ＭＳ 明朝"/>
          <w:color w:val="000000" w:themeColor="text1"/>
          <w:sz w:val="20"/>
          <w:szCs w:val="20"/>
        </w:rPr>
      </w:pPr>
      <w:r w:rsidRPr="007A2496">
        <w:rPr>
          <w:rFonts w:ascii="ＭＳ 明朝" w:hAnsi="ＭＳ 明朝" w:hint="eastAsia"/>
          <w:color w:val="000000" w:themeColor="text1"/>
          <w:sz w:val="20"/>
          <w:szCs w:val="20"/>
        </w:rPr>
        <w:t>仕事と家庭生活の両立やキャリアアップのための学習との両立など、個人の状況に合わせて就労を継続</w:t>
      </w:r>
    </w:p>
    <w:p w:rsidR="00C0098A" w:rsidRPr="007A2496" w:rsidRDefault="00793E8F" w:rsidP="00D27E0B">
      <w:pPr>
        <w:adjustRightInd w:val="0"/>
        <w:snapToGrid w:val="0"/>
        <w:ind w:firstLineChars="100" w:firstLine="195"/>
        <w:rPr>
          <w:rFonts w:ascii="ＭＳ 明朝" w:hAnsi="ＭＳ 明朝"/>
          <w:color w:val="000000" w:themeColor="text1"/>
          <w:sz w:val="20"/>
          <w:szCs w:val="20"/>
        </w:rPr>
      </w:pPr>
      <w:r w:rsidRPr="007A2496">
        <w:rPr>
          <w:rFonts w:ascii="ＭＳ 明朝" w:hAnsi="ＭＳ 明朝" w:hint="eastAsia"/>
          <w:color w:val="000000" w:themeColor="text1"/>
          <w:sz w:val="20"/>
          <w:szCs w:val="20"/>
        </w:rPr>
        <w:t>できるよう、勤務形態を選択できるようにする制度です。</w:t>
      </w:r>
    </w:p>
    <w:p w:rsidR="00C0098A" w:rsidRPr="007A2496" w:rsidRDefault="00793E8F" w:rsidP="005D1376">
      <w:pPr>
        <w:pStyle w:val="a9"/>
        <w:numPr>
          <w:ilvl w:val="0"/>
          <w:numId w:val="2"/>
        </w:numPr>
        <w:adjustRightInd w:val="0"/>
        <w:snapToGrid w:val="0"/>
        <w:ind w:leftChars="0"/>
        <w:rPr>
          <w:rFonts w:ascii="ＭＳ 明朝" w:hAnsi="ＭＳ 明朝"/>
          <w:color w:val="000000" w:themeColor="text1"/>
          <w:sz w:val="20"/>
          <w:szCs w:val="20"/>
        </w:rPr>
      </w:pPr>
      <w:r w:rsidRPr="007A2496">
        <w:rPr>
          <w:rFonts w:ascii="ＭＳ 明朝" w:hAnsi="ＭＳ 明朝" w:hint="eastAsia"/>
          <w:color w:val="000000" w:themeColor="text1"/>
          <w:sz w:val="20"/>
          <w:szCs w:val="20"/>
        </w:rPr>
        <w:t>パートタイムや非常勤の雇用は含みません。</w:t>
      </w:r>
    </w:p>
    <w:p w:rsidR="00C0098A" w:rsidRPr="007A2496" w:rsidRDefault="00C0098A" w:rsidP="00AF724C">
      <w:pPr>
        <w:pStyle w:val="a9"/>
        <w:adjustRightInd w:val="0"/>
        <w:snapToGrid w:val="0"/>
        <w:ind w:leftChars="-175" w:left="0" w:hangingChars="184" w:hanging="359"/>
        <w:rPr>
          <w:rFonts w:ascii="ＭＳ 明朝" w:hAnsi="ＭＳ 明朝"/>
          <w:color w:val="000000" w:themeColor="text1"/>
          <w:sz w:val="20"/>
          <w:szCs w:val="20"/>
        </w:rPr>
      </w:pPr>
    </w:p>
    <w:p w:rsidR="0056413B" w:rsidRPr="007A2496" w:rsidRDefault="0056413B" w:rsidP="0056413B">
      <w:pPr>
        <w:adjustRightInd w:val="0"/>
        <w:snapToGrid w:val="0"/>
        <w:rPr>
          <w:rFonts w:ascii="ＭＳ 明朝" w:hAnsi="ＭＳ 明朝"/>
          <w:color w:val="000000" w:themeColor="text1"/>
          <w:sz w:val="20"/>
          <w:szCs w:val="20"/>
        </w:rPr>
      </w:pPr>
      <w:r w:rsidRPr="007A2496">
        <w:rPr>
          <w:rFonts w:ascii="ＭＳ 明朝" w:hAnsi="ＭＳ 明朝" w:hint="eastAsia"/>
          <w:color w:val="000000" w:themeColor="text1"/>
          <w:sz w:val="20"/>
          <w:szCs w:val="20"/>
        </w:rPr>
        <w:t>設問１　貴院では短時間正職員制度を導入していますか。</w:t>
      </w:r>
    </w:p>
    <w:p w:rsidR="0056413B" w:rsidRPr="007A2496" w:rsidRDefault="0056413B" w:rsidP="0056413B">
      <w:pPr>
        <w:adjustRightInd w:val="0"/>
        <w:snapToGrid w:val="0"/>
        <w:rPr>
          <w:rFonts w:ascii="ＭＳ 明朝" w:hAnsi="ＭＳ 明朝"/>
          <w:color w:val="000000" w:themeColor="text1"/>
          <w:sz w:val="20"/>
          <w:szCs w:val="20"/>
        </w:rPr>
      </w:pPr>
      <w:r w:rsidRPr="007A2496">
        <w:rPr>
          <w:rFonts w:ascii="ＭＳ 明朝" w:hAnsi="ＭＳ 明朝" w:hint="eastAsia"/>
          <w:color w:val="000000" w:themeColor="text1"/>
          <w:sz w:val="20"/>
          <w:szCs w:val="20"/>
        </w:rPr>
        <w:t xml:space="preserve">　１　導入済み（協約、規則制定時期：平成・令和　　年　　月）</w:t>
      </w:r>
    </w:p>
    <w:p w:rsidR="0056413B" w:rsidRPr="007A2496" w:rsidRDefault="0056413B" w:rsidP="0056413B">
      <w:pPr>
        <w:adjustRightInd w:val="0"/>
        <w:snapToGrid w:val="0"/>
        <w:rPr>
          <w:rFonts w:ascii="ＭＳ 明朝" w:hAnsi="ＭＳ 明朝"/>
          <w:color w:val="000000" w:themeColor="text1"/>
          <w:sz w:val="20"/>
          <w:szCs w:val="20"/>
        </w:rPr>
      </w:pPr>
      <w:r w:rsidRPr="007A2496">
        <w:rPr>
          <w:rFonts w:ascii="ＭＳ 明朝" w:hAnsi="ＭＳ 明朝" w:hint="eastAsia"/>
          <w:color w:val="000000" w:themeColor="text1"/>
          <w:sz w:val="20"/>
          <w:szCs w:val="20"/>
        </w:rPr>
        <w:t xml:space="preserve">　　　※導入済みとは、利用者の有無に関わらず、労働協約や就業規則で定めがあるもの</w:t>
      </w:r>
      <w:r w:rsidR="005106D5" w:rsidRPr="007A2496">
        <w:rPr>
          <w:rFonts w:ascii="ＭＳ 明朝" w:hAnsi="ＭＳ 明朝" w:hint="eastAsia"/>
          <w:color w:val="000000" w:themeColor="text1"/>
          <w:sz w:val="20"/>
          <w:szCs w:val="20"/>
        </w:rPr>
        <w:t>を言います。</w:t>
      </w:r>
    </w:p>
    <w:p w:rsidR="0056413B" w:rsidRPr="007A2496" w:rsidRDefault="0056413B" w:rsidP="0056413B">
      <w:pPr>
        <w:adjustRightInd w:val="0"/>
        <w:snapToGrid w:val="0"/>
        <w:rPr>
          <w:rFonts w:ascii="ＭＳ 明朝" w:hAnsi="ＭＳ 明朝"/>
          <w:color w:val="000000" w:themeColor="text1"/>
          <w:sz w:val="20"/>
          <w:szCs w:val="20"/>
        </w:rPr>
      </w:pPr>
      <w:r w:rsidRPr="007A2496">
        <w:rPr>
          <w:rFonts w:ascii="ＭＳ 明朝" w:hAnsi="ＭＳ 明朝" w:hint="eastAsia"/>
          <w:color w:val="000000" w:themeColor="text1"/>
          <w:sz w:val="20"/>
          <w:szCs w:val="20"/>
        </w:rPr>
        <w:t xml:space="preserve">　２　導入予定（導入予定時期：令和　　年　　月　・　未　定　）</w:t>
      </w:r>
    </w:p>
    <w:p w:rsidR="0056413B" w:rsidRPr="007A2496" w:rsidRDefault="0056413B" w:rsidP="0056413B">
      <w:pPr>
        <w:adjustRightInd w:val="0"/>
        <w:snapToGrid w:val="0"/>
        <w:rPr>
          <w:rFonts w:ascii="ＭＳ 明朝" w:hAnsi="ＭＳ 明朝"/>
          <w:color w:val="000000" w:themeColor="text1"/>
          <w:sz w:val="20"/>
          <w:szCs w:val="20"/>
        </w:rPr>
      </w:pPr>
      <w:r w:rsidRPr="007A2496">
        <w:rPr>
          <w:rFonts w:ascii="ＭＳ 明朝" w:hAnsi="ＭＳ 明朝" w:hint="eastAsia"/>
          <w:color w:val="000000" w:themeColor="text1"/>
          <w:sz w:val="20"/>
          <w:szCs w:val="20"/>
        </w:rPr>
        <w:t xml:space="preserve">　３　導入していない</w:t>
      </w:r>
    </w:p>
    <w:p w:rsidR="0056413B" w:rsidRPr="007A2496" w:rsidRDefault="0056413B" w:rsidP="0056413B">
      <w:pPr>
        <w:adjustRightInd w:val="0"/>
        <w:snapToGrid w:val="0"/>
        <w:rPr>
          <w:rFonts w:ascii="ＭＳ 明朝" w:hAnsi="ＭＳ 明朝"/>
          <w:color w:val="000000" w:themeColor="text1"/>
          <w:sz w:val="20"/>
          <w:szCs w:val="20"/>
        </w:rPr>
      </w:pPr>
    </w:p>
    <w:p w:rsidR="0056413B" w:rsidRPr="007A2496" w:rsidRDefault="00D63D94" w:rsidP="0056413B">
      <w:pPr>
        <w:snapToGrid w:val="0"/>
        <w:rPr>
          <w:rFonts w:ascii="ＭＳ 明朝" w:hAnsi="ＭＳ 明朝"/>
          <w:color w:val="000000" w:themeColor="text1"/>
          <w:sz w:val="20"/>
          <w:szCs w:val="20"/>
        </w:rPr>
      </w:pPr>
      <w:r w:rsidRPr="007A2496">
        <w:rPr>
          <w:rFonts w:ascii="ＭＳ 明朝" w:hAnsi="ＭＳ 明朝" w:hint="eastAsia"/>
          <w:color w:val="000000" w:themeColor="text1"/>
          <w:sz w:val="20"/>
          <w:szCs w:val="20"/>
        </w:rPr>
        <w:t>設問２　令和５</w:t>
      </w:r>
      <w:r w:rsidR="0056413B" w:rsidRPr="007A2496">
        <w:rPr>
          <w:rFonts w:ascii="ＭＳ 明朝" w:hAnsi="ＭＳ 明朝" w:hint="eastAsia"/>
          <w:color w:val="000000" w:themeColor="text1"/>
          <w:sz w:val="20"/>
          <w:szCs w:val="20"/>
        </w:rPr>
        <w:t>年度（</w:t>
      </w:r>
      <w:r w:rsidRPr="007A2496">
        <w:rPr>
          <w:rFonts w:ascii="ＭＳ 明朝" w:hAnsi="ＭＳ 明朝" w:hint="eastAsia"/>
          <w:color w:val="000000" w:themeColor="text1"/>
          <w:sz w:val="20"/>
          <w:szCs w:val="20"/>
        </w:rPr>
        <w:t>202</w:t>
      </w:r>
      <w:r w:rsidRPr="007A2496">
        <w:rPr>
          <w:rFonts w:ascii="ＭＳ 明朝" w:hAnsi="ＭＳ 明朝"/>
          <w:color w:val="000000" w:themeColor="text1"/>
          <w:sz w:val="20"/>
          <w:szCs w:val="20"/>
        </w:rPr>
        <w:t>3</w:t>
      </w:r>
      <w:r w:rsidR="0056413B" w:rsidRPr="007A2496">
        <w:rPr>
          <w:rFonts w:ascii="ＭＳ 明朝" w:hAnsi="ＭＳ 明朝" w:hint="eastAsia"/>
          <w:color w:val="000000" w:themeColor="text1"/>
          <w:sz w:val="20"/>
          <w:szCs w:val="20"/>
        </w:rPr>
        <w:t>年度）多様な勤務形態導入支援事業補助金の交付申請を行いますか。</w:t>
      </w:r>
    </w:p>
    <w:p w:rsidR="0056413B" w:rsidRPr="007A2496" w:rsidRDefault="0056413B" w:rsidP="0056413B">
      <w:pPr>
        <w:snapToGrid w:val="0"/>
        <w:rPr>
          <w:rFonts w:ascii="ＭＳ 明朝" w:hAnsi="ＭＳ 明朝"/>
          <w:color w:val="000000" w:themeColor="text1"/>
          <w:sz w:val="20"/>
          <w:szCs w:val="20"/>
        </w:rPr>
      </w:pPr>
      <w:r w:rsidRPr="007A2496">
        <w:rPr>
          <w:rFonts w:ascii="ＭＳ 明朝" w:hAnsi="ＭＳ 明朝" w:hint="eastAsia"/>
          <w:color w:val="000000" w:themeColor="text1"/>
          <w:sz w:val="20"/>
          <w:szCs w:val="20"/>
        </w:rPr>
        <w:t xml:space="preserve">　　　　また、補助対象経費</w:t>
      </w:r>
      <w:r w:rsidRPr="007A2496">
        <w:rPr>
          <w:rFonts w:ascii="ＭＳ 明朝" w:hAnsi="ＭＳ 明朝" w:hint="eastAsia"/>
          <w:color w:val="000000" w:themeColor="text1"/>
          <w:sz w:val="16"/>
          <w:szCs w:val="16"/>
        </w:rPr>
        <w:t>※</w:t>
      </w:r>
      <w:r w:rsidRPr="007A2496">
        <w:rPr>
          <w:rFonts w:ascii="ＭＳ 明朝" w:hAnsi="ＭＳ 明朝" w:hint="eastAsia"/>
          <w:color w:val="000000" w:themeColor="text1"/>
          <w:sz w:val="20"/>
          <w:szCs w:val="20"/>
        </w:rPr>
        <w:t>の予定額をお答えください。</w:t>
      </w:r>
    </w:p>
    <w:p w:rsidR="0056413B" w:rsidRPr="007A2496" w:rsidRDefault="0056413B" w:rsidP="00250731">
      <w:pPr>
        <w:snapToGrid w:val="0"/>
        <w:ind w:leftChars="381" w:left="851" w:hangingChars="36" w:hanging="70"/>
        <w:rPr>
          <w:rFonts w:ascii="ＭＳ 明朝" w:hAnsi="ＭＳ 明朝"/>
          <w:color w:val="000000" w:themeColor="text1"/>
          <w:sz w:val="20"/>
          <w:szCs w:val="20"/>
        </w:rPr>
      </w:pPr>
      <w:r w:rsidRPr="007A2496">
        <w:rPr>
          <w:rFonts w:ascii="ＭＳ 明朝" w:hAnsi="ＭＳ 明朝" w:hint="eastAsia"/>
          <w:color w:val="000000" w:themeColor="text1"/>
          <w:sz w:val="20"/>
          <w:szCs w:val="20"/>
        </w:rPr>
        <w:t>（短時間正職員制度の導入時</w:t>
      </w:r>
      <w:r w:rsidR="00250731" w:rsidRPr="007A2496">
        <w:rPr>
          <w:rFonts w:ascii="ＭＳ 明朝" w:hAnsi="ＭＳ 明朝" w:hint="eastAsia"/>
          <w:color w:val="000000" w:themeColor="text1"/>
          <w:sz w:val="20"/>
          <w:szCs w:val="20"/>
        </w:rPr>
        <w:t>及び導入後に制度対象者の枠を拡大する等、当該年度に新たに雇用する経費がある場合</w:t>
      </w:r>
      <w:r w:rsidRPr="007A2496">
        <w:rPr>
          <w:rFonts w:ascii="ＭＳ 明朝" w:hAnsi="ＭＳ 明朝" w:hint="eastAsia"/>
          <w:color w:val="000000" w:themeColor="text1"/>
          <w:sz w:val="20"/>
          <w:szCs w:val="20"/>
        </w:rPr>
        <w:t>にのみ、本事業の補助金は交付可能です</w:t>
      </w:r>
      <w:r w:rsidR="005106D5" w:rsidRPr="007A2496">
        <w:rPr>
          <w:rFonts w:ascii="ＭＳ 明朝" w:hAnsi="ＭＳ 明朝" w:hint="eastAsia"/>
          <w:color w:val="000000" w:themeColor="text1"/>
          <w:sz w:val="20"/>
          <w:szCs w:val="20"/>
        </w:rPr>
        <w:t>。</w:t>
      </w:r>
      <w:r w:rsidRPr="007A2496">
        <w:rPr>
          <w:rFonts w:ascii="ＭＳ 明朝" w:hAnsi="ＭＳ 明朝" w:hint="eastAsia"/>
          <w:color w:val="000000" w:themeColor="text1"/>
          <w:sz w:val="20"/>
          <w:szCs w:val="20"/>
        </w:rPr>
        <w:t>）</w:t>
      </w:r>
    </w:p>
    <w:p w:rsidR="0056413B" w:rsidRPr="007A2496" w:rsidRDefault="0056413B" w:rsidP="0056413B">
      <w:pPr>
        <w:snapToGrid w:val="0"/>
        <w:ind w:leftChars="343" w:left="844" w:hanging="141"/>
        <w:rPr>
          <w:rFonts w:ascii="ＭＳ 明朝" w:hAnsi="ＭＳ 明朝"/>
          <w:color w:val="000000" w:themeColor="text1"/>
          <w:sz w:val="16"/>
          <w:szCs w:val="16"/>
        </w:rPr>
      </w:pPr>
      <w:r w:rsidRPr="007A2496">
        <w:rPr>
          <w:rFonts w:ascii="ＭＳ 明朝" w:hAnsi="ＭＳ 明朝" w:hint="eastAsia"/>
          <w:color w:val="000000" w:themeColor="text1"/>
          <w:sz w:val="16"/>
          <w:szCs w:val="16"/>
        </w:rPr>
        <w:t>※補助対象経費は、多様な勤務形態導入事業の実施に必要な新たに雇用する短時間正規職員経費（人件費、法定福利費）、報償費、旅費、需用費（印刷製本費、会議費、消耗品費）、役務費（通信運搬費、雑役務費）に限られます。</w:t>
      </w:r>
    </w:p>
    <w:p w:rsidR="0056413B" w:rsidRPr="007A2496" w:rsidRDefault="0056413B" w:rsidP="0056413B">
      <w:pPr>
        <w:snapToGrid w:val="0"/>
        <w:ind w:leftChars="344" w:left="988" w:hanging="283"/>
        <w:rPr>
          <w:rFonts w:ascii="ＭＳ 明朝" w:hAnsi="ＭＳ 明朝"/>
          <w:color w:val="000000" w:themeColor="text1"/>
          <w:sz w:val="20"/>
          <w:szCs w:val="20"/>
        </w:rPr>
      </w:pPr>
    </w:p>
    <w:p w:rsidR="0056413B" w:rsidRPr="007A2496" w:rsidRDefault="0056413B" w:rsidP="0056413B">
      <w:pPr>
        <w:snapToGrid w:val="0"/>
        <w:ind w:firstLineChars="300" w:firstLine="585"/>
        <w:rPr>
          <w:rFonts w:ascii="ＭＳ 明朝" w:hAnsi="ＭＳ 明朝"/>
          <w:color w:val="000000" w:themeColor="text1"/>
          <w:sz w:val="20"/>
          <w:szCs w:val="20"/>
        </w:rPr>
      </w:pPr>
      <w:r w:rsidRPr="007A2496">
        <w:rPr>
          <w:rFonts w:ascii="ＭＳ 明朝" w:hAnsi="ＭＳ 明朝" w:hint="eastAsia"/>
          <w:color w:val="000000" w:themeColor="text1"/>
          <w:sz w:val="20"/>
          <w:szCs w:val="20"/>
        </w:rPr>
        <w:t xml:space="preserve">　１　はい　（補助対象経費（予定）　　　　　　　　円）　　　　２　いいえ</w:t>
      </w:r>
    </w:p>
    <w:p w:rsidR="0056413B" w:rsidRPr="0056413B" w:rsidRDefault="0056413B" w:rsidP="0056413B">
      <w:pPr>
        <w:snapToGrid w:val="0"/>
        <w:ind w:firstLine="195"/>
        <w:jc w:val="right"/>
        <w:rPr>
          <w:rFonts w:ascii="ＭＳ 明朝" w:hAnsi="ＭＳ 明朝"/>
          <w:sz w:val="20"/>
          <w:szCs w:val="20"/>
        </w:rPr>
      </w:pPr>
    </w:p>
    <w:p w:rsidR="0056413B" w:rsidRPr="0056413B" w:rsidRDefault="0056413B" w:rsidP="0056413B">
      <w:pPr>
        <w:snapToGrid w:val="0"/>
        <w:ind w:firstLine="195"/>
        <w:jc w:val="right"/>
        <w:rPr>
          <w:rFonts w:ascii="ＭＳ 明朝" w:hAnsi="ＭＳ 明朝"/>
          <w:sz w:val="20"/>
          <w:szCs w:val="20"/>
        </w:rPr>
      </w:pPr>
    </w:p>
    <w:p w:rsidR="0056413B" w:rsidRPr="0056413B" w:rsidRDefault="0056413B" w:rsidP="0056413B">
      <w:pPr>
        <w:snapToGrid w:val="0"/>
        <w:ind w:firstLine="195"/>
        <w:jc w:val="right"/>
        <w:rPr>
          <w:rFonts w:ascii="ＭＳ ゴシック" w:eastAsia="ＭＳ ゴシック" w:hAnsi="ＭＳ ゴシック"/>
          <w:sz w:val="20"/>
          <w:szCs w:val="20"/>
        </w:rPr>
      </w:pPr>
      <w:r w:rsidRPr="0056413B">
        <w:rPr>
          <w:rFonts w:ascii="ＭＳ ゴシック" w:eastAsia="ＭＳ ゴシック" w:hAnsi="ＭＳ ゴシック" w:hint="eastAsia"/>
          <w:sz w:val="20"/>
          <w:szCs w:val="20"/>
        </w:rPr>
        <w:t>ご回答ありがとうございました。</w:t>
      </w:r>
    </w:p>
    <w:p w:rsidR="00173A21" w:rsidRPr="0056413B" w:rsidRDefault="00173A21" w:rsidP="0056413B">
      <w:pPr>
        <w:adjustRightInd w:val="0"/>
        <w:snapToGrid w:val="0"/>
        <w:rPr>
          <w:rFonts w:ascii="ＭＳ 明朝" w:hAnsi="ＭＳ 明朝"/>
          <w:sz w:val="20"/>
          <w:szCs w:val="20"/>
        </w:rPr>
      </w:pPr>
      <w:bookmarkStart w:id="0" w:name="_GoBack"/>
      <w:bookmarkEnd w:id="0"/>
    </w:p>
    <w:sectPr w:rsidR="00173A21" w:rsidRPr="0056413B" w:rsidSect="00173A21">
      <w:pgSz w:w="11906" w:h="16838" w:code="9"/>
      <w:pgMar w:top="567"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67" w:rsidRDefault="00393667" w:rsidP="00553D8A">
      <w:r>
        <w:separator/>
      </w:r>
    </w:p>
  </w:endnote>
  <w:endnote w:type="continuationSeparator" w:id="0">
    <w:p w:rsidR="00393667" w:rsidRDefault="00393667" w:rsidP="0055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67" w:rsidRDefault="00393667" w:rsidP="00553D8A">
      <w:r>
        <w:separator/>
      </w:r>
    </w:p>
  </w:footnote>
  <w:footnote w:type="continuationSeparator" w:id="0">
    <w:p w:rsidR="00393667" w:rsidRDefault="00393667" w:rsidP="00553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659A"/>
    <w:multiLevelType w:val="hybridMultilevel"/>
    <w:tmpl w:val="67909BDC"/>
    <w:lvl w:ilvl="0" w:tplc="63A2B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904BCE"/>
    <w:multiLevelType w:val="hybridMultilevel"/>
    <w:tmpl w:val="E9889014"/>
    <w:lvl w:ilvl="0" w:tplc="B2F625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5A"/>
    <w:rsid w:val="00021342"/>
    <w:rsid w:val="00035B0F"/>
    <w:rsid w:val="000373B9"/>
    <w:rsid w:val="00071932"/>
    <w:rsid w:val="000E40E6"/>
    <w:rsid w:val="00104E45"/>
    <w:rsid w:val="00104EB0"/>
    <w:rsid w:val="001270E4"/>
    <w:rsid w:val="001647E4"/>
    <w:rsid w:val="00173A21"/>
    <w:rsid w:val="00243447"/>
    <w:rsid w:val="00250731"/>
    <w:rsid w:val="0025175D"/>
    <w:rsid w:val="00256774"/>
    <w:rsid w:val="002A4A94"/>
    <w:rsid w:val="002F0C9C"/>
    <w:rsid w:val="00304AEB"/>
    <w:rsid w:val="00333500"/>
    <w:rsid w:val="00333FF7"/>
    <w:rsid w:val="00391336"/>
    <w:rsid w:val="00393667"/>
    <w:rsid w:val="00393838"/>
    <w:rsid w:val="003A3A0E"/>
    <w:rsid w:val="003A6B14"/>
    <w:rsid w:val="00404DC3"/>
    <w:rsid w:val="00417BE9"/>
    <w:rsid w:val="004237C1"/>
    <w:rsid w:val="0047025E"/>
    <w:rsid w:val="00487560"/>
    <w:rsid w:val="004A4E46"/>
    <w:rsid w:val="004D53A9"/>
    <w:rsid w:val="004D7029"/>
    <w:rsid w:val="005106D5"/>
    <w:rsid w:val="00541BCB"/>
    <w:rsid w:val="005449E7"/>
    <w:rsid w:val="00550C38"/>
    <w:rsid w:val="00553D8A"/>
    <w:rsid w:val="0056413B"/>
    <w:rsid w:val="005B0E4D"/>
    <w:rsid w:val="005D05EA"/>
    <w:rsid w:val="005D1376"/>
    <w:rsid w:val="0061220E"/>
    <w:rsid w:val="006271E3"/>
    <w:rsid w:val="0069154B"/>
    <w:rsid w:val="006A289D"/>
    <w:rsid w:val="0071769C"/>
    <w:rsid w:val="00745984"/>
    <w:rsid w:val="00793E8F"/>
    <w:rsid w:val="00795934"/>
    <w:rsid w:val="007A2496"/>
    <w:rsid w:val="007A3AE0"/>
    <w:rsid w:val="007B17AA"/>
    <w:rsid w:val="007E5FD2"/>
    <w:rsid w:val="007E7514"/>
    <w:rsid w:val="0081638F"/>
    <w:rsid w:val="0083401B"/>
    <w:rsid w:val="00847A59"/>
    <w:rsid w:val="008A4283"/>
    <w:rsid w:val="00946242"/>
    <w:rsid w:val="00960A52"/>
    <w:rsid w:val="00973AF2"/>
    <w:rsid w:val="009A06F9"/>
    <w:rsid w:val="009F08B1"/>
    <w:rsid w:val="00A16E24"/>
    <w:rsid w:val="00A25792"/>
    <w:rsid w:val="00A307BE"/>
    <w:rsid w:val="00A43B00"/>
    <w:rsid w:val="00A50DC0"/>
    <w:rsid w:val="00AA4498"/>
    <w:rsid w:val="00AD34EB"/>
    <w:rsid w:val="00AD5381"/>
    <w:rsid w:val="00AE14AA"/>
    <w:rsid w:val="00AF5972"/>
    <w:rsid w:val="00AF724C"/>
    <w:rsid w:val="00B7625E"/>
    <w:rsid w:val="00B9452F"/>
    <w:rsid w:val="00BA435A"/>
    <w:rsid w:val="00BA7ADA"/>
    <w:rsid w:val="00BB3926"/>
    <w:rsid w:val="00BB7F83"/>
    <w:rsid w:val="00BC48A1"/>
    <w:rsid w:val="00BE6F4C"/>
    <w:rsid w:val="00C0098A"/>
    <w:rsid w:val="00C24E9E"/>
    <w:rsid w:val="00C50C9F"/>
    <w:rsid w:val="00C71284"/>
    <w:rsid w:val="00C87544"/>
    <w:rsid w:val="00CA19D9"/>
    <w:rsid w:val="00CC0576"/>
    <w:rsid w:val="00CD4BC3"/>
    <w:rsid w:val="00CE07AA"/>
    <w:rsid w:val="00CE5289"/>
    <w:rsid w:val="00CF78FB"/>
    <w:rsid w:val="00D27E0B"/>
    <w:rsid w:val="00D53E08"/>
    <w:rsid w:val="00D63D94"/>
    <w:rsid w:val="00D64441"/>
    <w:rsid w:val="00D80E14"/>
    <w:rsid w:val="00D8645B"/>
    <w:rsid w:val="00DB4121"/>
    <w:rsid w:val="00DE62A4"/>
    <w:rsid w:val="00E06B4F"/>
    <w:rsid w:val="00E06E7A"/>
    <w:rsid w:val="00E3176D"/>
    <w:rsid w:val="00E55DFC"/>
    <w:rsid w:val="00E6355A"/>
    <w:rsid w:val="00E77332"/>
    <w:rsid w:val="00EA0B42"/>
    <w:rsid w:val="00EE3BA4"/>
    <w:rsid w:val="00F012B7"/>
    <w:rsid w:val="00F019C6"/>
    <w:rsid w:val="00F36046"/>
    <w:rsid w:val="00F54BF7"/>
    <w:rsid w:val="00F55B56"/>
    <w:rsid w:val="00F64A19"/>
    <w:rsid w:val="00F66475"/>
    <w:rsid w:val="00F713DD"/>
    <w:rsid w:val="00FD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8D1F724"/>
  <w15:chartTrackingRefBased/>
  <w15:docId w15:val="{E8CB072A-3E1B-4B58-AF64-0A89D2D7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35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77332"/>
    <w:rPr>
      <w:rFonts w:ascii="Arial" w:eastAsia="ＭＳ ゴシック" w:hAnsi="Arial"/>
      <w:sz w:val="18"/>
      <w:szCs w:val="18"/>
    </w:rPr>
  </w:style>
  <w:style w:type="paragraph" w:styleId="a5">
    <w:name w:val="header"/>
    <w:basedOn w:val="a"/>
    <w:link w:val="a6"/>
    <w:rsid w:val="00553D8A"/>
    <w:pPr>
      <w:tabs>
        <w:tab w:val="center" w:pos="4252"/>
        <w:tab w:val="right" w:pos="8504"/>
      </w:tabs>
      <w:snapToGrid w:val="0"/>
    </w:pPr>
  </w:style>
  <w:style w:type="character" w:customStyle="1" w:styleId="a6">
    <w:name w:val="ヘッダー (文字)"/>
    <w:link w:val="a5"/>
    <w:rsid w:val="00553D8A"/>
    <w:rPr>
      <w:kern w:val="2"/>
      <w:sz w:val="21"/>
      <w:szCs w:val="24"/>
    </w:rPr>
  </w:style>
  <w:style w:type="paragraph" w:styleId="a7">
    <w:name w:val="footer"/>
    <w:basedOn w:val="a"/>
    <w:link w:val="a8"/>
    <w:uiPriority w:val="99"/>
    <w:rsid w:val="00553D8A"/>
    <w:pPr>
      <w:tabs>
        <w:tab w:val="center" w:pos="4252"/>
        <w:tab w:val="right" w:pos="8504"/>
      </w:tabs>
      <w:snapToGrid w:val="0"/>
    </w:pPr>
  </w:style>
  <w:style w:type="character" w:customStyle="1" w:styleId="a8">
    <w:name w:val="フッター (文字)"/>
    <w:link w:val="a7"/>
    <w:uiPriority w:val="99"/>
    <w:rsid w:val="00553D8A"/>
    <w:rPr>
      <w:kern w:val="2"/>
      <w:sz w:val="21"/>
      <w:szCs w:val="24"/>
    </w:rPr>
  </w:style>
  <w:style w:type="paragraph" w:styleId="a9">
    <w:name w:val="List Paragraph"/>
    <w:basedOn w:val="a"/>
    <w:uiPriority w:val="34"/>
    <w:qFormat/>
    <w:rsid w:val="00C009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36195">
      <w:bodyDiv w:val="1"/>
      <w:marLeft w:val="0"/>
      <w:marRight w:val="0"/>
      <w:marTop w:val="0"/>
      <w:marBottom w:val="0"/>
      <w:divBdr>
        <w:top w:val="none" w:sz="0" w:space="0" w:color="auto"/>
        <w:left w:val="none" w:sz="0" w:space="0" w:color="auto"/>
        <w:bottom w:val="none" w:sz="0" w:space="0" w:color="auto"/>
        <w:right w:val="none" w:sz="0" w:space="0" w:color="auto"/>
      </w:divBdr>
    </w:div>
    <w:div w:id="1217161001">
      <w:bodyDiv w:val="1"/>
      <w:marLeft w:val="0"/>
      <w:marRight w:val="0"/>
      <w:marTop w:val="0"/>
      <w:marBottom w:val="0"/>
      <w:divBdr>
        <w:top w:val="none" w:sz="0" w:space="0" w:color="auto"/>
        <w:left w:val="none" w:sz="0" w:space="0" w:color="auto"/>
        <w:bottom w:val="none" w:sz="0" w:space="0" w:color="auto"/>
        <w:right w:val="none" w:sz="0" w:space="0" w:color="auto"/>
      </w:divBdr>
      <w:divsChild>
        <w:div w:id="1418362590">
          <w:marLeft w:val="0"/>
          <w:marRight w:val="212"/>
          <w:marTop w:val="212"/>
          <w:marBottom w:val="0"/>
          <w:divBdr>
            <w:top w:val="none" w:sz="0" w:space="0" w:color="auto"/>
            <w:left w:val="none" w:sz="0" w:space="0" w:color="auto"/>
            <w:bottom w:val="none" w:sz="0" w:space="0" w:color="auto"/>
            <w:right w:val="none" w:sz="0" w:space="0" w:color="auto"/>
          </w:divBdr>
          <w:divsChild>
            <w:div w:id="1521549968">
              <w:marLeft w:val="212"/>
              <w:marRight w:val="212"/>
              <w:marTop w:val="0"/>
              <w:marBottom w:val="282"/>
              <w:divBdr>
                <w:top w:val="none" w:sz="0" w:space="0" w:color="auto"/>
                <w:left w:val="none" w:sz="0" w:space="0" w:color="auto"/>
                <w:bottom w:val="none" w:sz="0" w:space="0" w:color="auto"/>
                <w:right w:val="none" w:sz="0" w:space="0" w:color="auto"/>
              </w:divBdr>
              <w:divsChild>
                <w:div w:id="1958296709">
                  <w:marLeft w:val="0"/>
                  <w:marRight w:val="0"/>
                  <w:marTop w:val="0"/>
                  <w:marBottom w:val="282"/>
                  <w:divBdr>
                    <w:top w:val="none" w:sz="0" w:space="0" w:color="auto"/>
                    <w:left w:val="none" w:sz="0" w:space="0" w:color="auto"/>
                    <w:bottom w:val="none" w:sz="0" w:space="0" w:color="auto"/>
                    <w:right w:val="none" w:sz="0" w:space="0" w:color="auto"/>
                  </w:divBdr>
                </w:div>
              </w:divsChild>
            </w:div>
          </w:divsChild>
        </w:div>
      </w:divsChild>
    </w:div>
    <w:div w:id="14766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E137-7586-4FD6-9F18-BC0BDEEA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858</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看護職の多様な勤務形態導入状況調査</vt:lpstr>
      <vt:lpstr>看護職の多様な勤務形態導入状況調査</vt:lpstr>
    </vt:vector>
  </TitlesOfParts>
  <Company>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看護職の多様な勤務形態導入状況調査</dc:title>
  <dc:subject/>
  <dc:creator>光田＿秀人（看護政策グループ）</dc:creator>
  <cp:keywords/>
  <dc:description/>
  <cp:lastModifiedBy>橋本＿虎彦</cp:lastModifiedBy>
  <cp:revision>3</cp:revision>
  <cp:lastPrinted>2019-07-10T10:53:00Z</cp:lastPrinted>
  <dcterms:created xsi:type="dcterms:W3CDTF">2023-07-19T02:51:00Z</dcterms:created>
  <dcterms:modified xsi:type="dcterms:W3CDTF">2023-07-19T02:56:00Z</dcterms:modified>
</cp:coreProperties>
</file>