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AD3A91">
      <w:pPr>
        <w:wordWrap/>
        <w:adjustRightInd/>
        <w:spacing w:line="280" w:lineRule="exact"/>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3E1D4E"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E46EFD">
        <w:rPr>
          <w:rFonts w:ascii="ＭＳ ゴシック" w:eastAsia="ＭＳ ゴシック" w:hAnsi="ＭＳ ゴシック" w:hint="eastAsia"/>
        </w:rPr>
        <w:t>北海道知事　鈴木　直道</w:t>
      </w:r>
      <w:r w:rsidRPr="007E001C">
        <w:rPr>
          <w:rFonts w:ascii="ＭＳ ゴシック" w:eastAsia="ＭＳ ゴシック" w:hAnsi="ＭＳ ゴシック" w:hint="eastAsia"/>
        </w:rPr>
        <w:t xml:space="preserve">　殿</w:t>
      </w:r>
    </w:p>
    <w:p w:rsidR="00AD3A91" w:rsidRPr="00E46EFD"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氏　名　　　　　　　　　　　　</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w:t>
      </w:r>
      <w:r w:rsidRPr="007E001C">
        <w:rPr>
          <w:rFonts w:ascii="ＭＳ ゴシック" w:eastAsia="ＭＳ ゴシック" w:hAnsi="ＭＳ ゴシック" w:hint="eastAsia"/>
        </w:rPr>
        <w:lastRenderedPageBreak/>
        <w:t>「氏名」欄には法人の名称を記入すること。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182468">
              <w:rPr>
                <w:rFonts w:ascii="ＭＳ ゴシック" w:eastAsia="ＭＳ ゴシック" w:hAnsi="ＭＳ ゴシック" w:hint="eastAsia"/>
                <w:w w:val="94"/>
                <w:kern w:val="0"/>
                <w:fitText w:val="1584" w:id="566422784"/>
              </w:rPr>
              <w:t>医薬品情報管理</w:t>
            </w:r>
            <w:r w:rsidRPr="00182468">
              <w:rPr>
                <w:rFonts w:ascii="ＭＳ ゴシック" w:eastAsia="ＭＳ ゴシック" w:hAnsi="ＭＳ ゴシック" w:hint="eastAsia"/>
                <w:spacing w:val="4"/>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40"/>
        <w:gridCol w:w="5180"/>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41"/>
        <w:gridCol w:w="5179"/>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lastRenderedPageBreak/>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36"/>
        <w:gridCol w:w="4884"/>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1B2672" w:rsidRDefault="001B2672" w:rsidP="001B2672">
      <w:pPr>
        <w:spacing w:line="240" w:lineRule="auto"/>
        <w:ind w:left="1982" w:hangingChars="901" w:hanging="198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（様式例第19</w:t>
      </w:r>
      <w:r>
        <w:rPr>
          <w:rFonts w:ascii="ＭＳ ゴシック" w:eastAsia="ＭＳ ゴシック" w:hAnsi="ＭＳ ゴシック"/>
          <w:sz w:val="22"/>
          <w:szCs w:val="22"/>
        </w:rPr>
        <w:t>-2</w:t>
      </w:r>
      <w:r>
        <w:rPr>
          <w:rFonts w:ascii="ＭＳ ゴシック" w:eastAsia="ＭＳ ゴシック" w:hAnsi="ＭＳ ゴシック" w:hint="eastAsia"/>
          <w:sz w:val="22"/>
          <w:szCs w:val="22"/>
        </w:rPr>
        <w:t>）　地域における医療の確保を図るために特に必要であるものとして都道府県知事が定めた事項</w:t>
      </w:r>
    </w:p>
    <w:p w:rsidR="001B2672" w:rsidRDefault="001B2672" w:rsidP="001B2672">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9520"/>
      </w:tblGrid>
      <w:tr w:rsidR="001B2672" w:rsidTr="00B84FF8">
        <w:tc>
          <w:tcPr>
            <w:tcW w:w="9639" w:type="dxa"/>
          </w:tcPr>
          <w:p w:rsidR="001B2672" w:rsidRDefault="001B2672" w:rsidP="00B84FF8">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都道府県知事が定めた内容</w:t>
            </w:r>
          </w:p>
        </w:tc>
      </w:tr>
      <w:tr w:rsidR="001B2672" w:rsidTr="00B84FF8">
        <w:trPr>
          <w:trHeight w:val="2557"/>
        </w:trPr>
        <w:tc>
          <w:tcPr>
            <w:tcW w:w="9639" w:type="dxa"/>
          </w:tcPr>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p w:rsidR="001B2672" w:rsidRDefault="001B2672" w:rsidP="00B84FF8">
            <w:pPr>
              <w:spacing w:line="240" w:lineRule="auto"/>
              <w:jc w:val="left"/>
              <w:rPr>
                <w:rFonts w:ascii="ＭＳ ゴシック" w:eastAsia="ＭＳ ゴシック" w:hAnsi="ＭＳ ゴシック"/>
                <w:sz w:val="22"/>
                <w:szCs w:val="22"/>
              </w:rPr>
            </w:pPr>
          </w:p>
        </w:tc>
      </w:tr>
      <w:tr w:rsidR="001B2672" w:rsidTr="00B84FF8">
        <w:trPr>
          <w:trHeight w:val="832"/>
        </w:trPr>
        <w:tc>
          <w:tcPr>
            <w:tcW w:w="9639" w:type="dxa"/>
          </w:tcPr>
          <w:p w:rsidR="001B2672" w:rsidRDefault="001B2672" w:rsidP="00B84FF8">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1B2672" w:rsidRDefault="001B2672" w:rsidP="00B84FF8">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実施状況</w:t>
            </w:r>
          </w:p>
        </w:tc>
      </w:tr>
      <w:tr w:rsidR="001B2672" w:rsidTr="00B84FF8">
        <w:trPr>
          <w:trHeight w:val="3281"/>
        </w:trPr>
        <w:tc>
          <w:tcPr>
            <w:tcW w:w="9639" w:type="dxa"/>
          </w:tcPr>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p w:rsidR="001B2672" w:rsidRDefault="001B2672" w:rsidP="00B84FF8">
            <w:pPr>
              <w:spacing w:line="240" w:lineRule="auto"/>
              <w:rPr>
                <w:rFonts w:ascii="ＭＳ ゴシック" w:eastAsia="ＭＳ ゴシック" w:hAnsi="ＭＳ ゴシック"/>
                <w:sz w:val="22"/>
                <w:szCs w:val="22"/>
              </w:rPr>
            </w:pPr>
          </w:p>
        </w:tc>
      </w:tr>
    </w:tbl>
    <w:p w:rsidR="001B2672" w:rsidRPr="00BF1A8B"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p>
    <w:p w:rsidR="001B2672" w:rsidRDefault="001B2672" w:rsidP="001B2672">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1B2672">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0C" w:rsidRDefault="00E6750C">
      <w:pPr>
        <w:spacing w:line="240" w:lineRule="auto"/>
      </w:pPr>
      <w:r>
        <w:separator/>
      </w:r>
    </w:p>
  </w:endnote>
  <w:endnote w:type="continuationSeparator" w:id="0">
    <w:p w:rsidR="00E6750C" w:rsidRDefault="00E67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0C" w:rsidRDefault="00E6750C">
      <w:pPr>
        <w:spacing w:line="240" w:lineRule="auto"/>
      </w:pPr>
      <w:r>
        <w:separator/>
      </w:r>
    </w:p>
  </w:footnote>
  <w:footnote w:type="continuationSeparator" w:id="0">
    <w:p w:rsidR="00E6750C" w:rsidRDefault="00E67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A0CA8"/>
    <w:rsid w:val="000C7AEA"/>
    <w:rsid w:val="00182468"/>
    <w:rsid w:val="001A3CDA"/>
    <w:rsid w:val="001B2672"/>
    <w:rsid w:val="00366A7B"/>
    <w:rsid w:val="00386146"/>
    <w:rsid w:val="003A5182"/>
    <w:rsid w:val="003E1D4E"/>
    <w:rsid w:val="00513C56"/>
    <w:rsid w:val="005C6FA1"/>
    <w:rsid w:val="005F6F87"/>
    <w:rsid w:val="00600C39"/>
    <w:rsid w:val="00677F32"/>
    <w:rsid w:val="006849BB"/>
    <w:rsid w:val="006A5980"/>
    <w:rsid w:val="006C7CF8"/>
    <w:rsid w:val="007A6A3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C461AF"/>
    <w:rsid w:val="00C74F79"/>
    <w:rsid w:val="00CC1B6B"/>
    <w:rsid w:val="00CD0369"/>
    <w:rsid w:val="00D24A5C"/>
    <w:rsid w:val="00DD09E8"/>
    <w:rsid w:val="00E2264A"/>
    <w:rsid w:val="00E46EFD"/>
    <w:rsid w:val="00E56264"/>
    <w:rsid w:val="00E6750C"/>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947BF83-41F4-4222-9D0C-36F82E57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4B18-989A-4458-A5E6-B9C095A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15</Pages>
  <Words>3151</Words>
  <Characters>1182</Characters>
  <Application>Microsoft Office Word</Application>
  <DocSecurity>4</DocSecurity>
  <Lines>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岡垣＿謙介（医務係）</cp:lastModifiedBy>
  <cp:revision>2</cp:revision>
  <cp:lastPrinted>2014-03-20T05:42:00Z</cp:lastPrinted>
  <dcterms:created xsi:type="dcterms:W3CDTF">2022-06-01T06:10:00Z</dcterms:created>
  <dcterms:modified xsi:type="dcterms:W3CDTF">2022-06-01T06:10:00Z</dcterms:modified>
</cp:coreProperties>
</file>