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sz w:val="6"/>
        </w:rPr>
      </w:pPr>
      <w:r>
        <w:rPr>
          <w:rFonts w:hint="default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5726430</wp:posOffset>
                </wp:positionV>
                <wp:extent cx="201930" cy="1666875"/>
                <wp:effectExtent l="0" t="0" r="635" b="635"/>
                <wp:wrapNone/>
                <wp:docPr id="1026" name="Rectangle 20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0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19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ind w:right="40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（平成三十年一月改正）</w:t>
                            </w:r>
                          </w:p>
                        </w:txbxContent>
                      </wps:txbx>
                      <wps:bodyPr rot="0" vertOverflow="overflow" horzOverflow="overflow" vert="eaVert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01" style="v-text-anchor:top;mso-wrap-distance-top:0pt;mso-wrap-distance-right:9pt;margin-top:450.9pt;mso-wrap-distance-left:9pt;mso-wrap-distance-bottom:0pt;mso-position-horizontal:left;mso-position-horizontal-relative:right-margin-area;mso-position-vertical-relative:text;position:absolute;height:131.25pt;width:15.9pt;z-index:2;" o:spid="_x0000_s1026" o:allowincell="t" o:allowoverlap="t" filled="f" stroked="f" o:spt="1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wordWrap w:val="0"/>
                        <w:ind w:right="40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（平成三十年一月改正）</w:t>
                      </w:r>
                    </w:p>
                  </w:txbxContent>
                </v:textbox>
                <v:imagedata o:title=""/>
                <w10:wrap type="none" anchory="text"/>
              </v:rect>
            </w:pict>
          </mc:Fallback>
        </mc:AlternateContent>
      </w:r>
      <w:r>
        <w:rPr>
          <w:rFonts w:hint="eastAsia"/>
        </w:rPr>
        <w:t>　　　　　　　</w:t>
      </w:r>
      <w:r>
        <w:rPr>
          <w:rFonts w:hint="eastAsia" w:eastAsia="ＭＳ ゴシック"/>
          <w:b w:val="1"/>
          <w:w w:val="50"/>
          <w:sz w:val="24"/>
        </w:rPr>
        <w:t>８０８</w:t>
      </w:r>
      <w:bookmarkStart w:id="0" w:name="_GoBack"/>
      <w:bookmarkEnd w:id="0"/>
      <w:r>
        <w:rPr>
          <w:rFonts w:hint="eastAsia" w:eastAsia="ＭＳ ゴシック"/>
          <w:b w:val="1"/>
          <w:sz w:val="24"/>
        </w:rPr>
        <w:t>．難治性肝炎（肝硬変・ヘパトーム）</w:t>
      </w:r>
      <w:r>
        <w:rPr>
          <w:rFonts w:hint="eastAsia" w:ascii="ＭＳ ゴシック" w:hAnsi="ＭＳ ゴシック" w:eastAsia="ＭＳ ゴシック"/>
          <w:b w:val="1"/>
          <w:sz w:val="24"/>
        </w:rPr>
        <w:t>臨床調査個人票　　　　　（更新）</w:t>
      </w:r>
    </w:p>
    <w:tbl>
      <w:tblPr>
        <w:tblStyle w:val="11"/>
        <w:tblW w:w="10082" w:type="dxa"/>
        <w:tblInd w:w="29" w:type="dxa"/>
        <w:tblLayout w:type="fixed"/>
        <w:tblCellMar>
          <w:left w:w="11" w:type="dxa"/>
          <w:right w:w="11" w:type="dxa"/>
        </w:tblCellMar>
        <w:tblLook w:firstRow="0" w:lastRow="0" w:firstColumn="0" w:lastColumn="0" w:noHBand="0" w:noVBand="0" w:val="0000"/>
      </w:tblPr>
      <w:tblGrid>
        <w:gridCol w:w="1068"/>
        <w:gridCol w:w="72"/>
        <w:gridCol w:w="1251"/>
        <w:gridCol w:w="1058"/>
        <w:gridCol w:w="963"/>
        <w:gridCol w:w="385"/>
        <w:gridCol w:w="96"/>
        <w:gridCol w:w="481"/>
        <w:gridCol w:w="96"/>
        <w:gridCol w:w="673"/>
        <w:gridCol w:w="677"/>
        <w:gridCol w:w="662"/>
        <w:gridCol w:w="492"/>
        <w:gridCol w:w="962"/>
        <w:gridCol w:w="1146"/>
      </w:tblGrid>
      <w:tr>
        <w:trPr>
          <w:cantSplit/>
          <w:trHeight w:val="199" w:hRule="atLeast"/>
        </w:trPr>
        <w:tc>
          <w:tcPr>
            <w:tcW w:w="1140" w:type="dxa"/>
            <w:gridSpan w:val="2"/>
            <w:tcBorders>
              <w:top w:val="single" w:color="000000" w:sz="12" w:space="0"/>
              <w:left w:val="single" w:color="000000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/>
                <w:spacing w:val="6"/>
                <w:w w:val="70"/>
                <w:sz w:val="18"/>
              </w:rPr>
              <w:t>ふりがな</w:t>
            </w:r>
          </w:p>
        </w:tc>
        <w:tc>
          <w:tcPr>
            <w:tcW w:w="3272" w:type="dxa"/>
            <w:gridSpan w:val="3"/>
            <w:tcBorders>
              <w:top w:val="single" w:color="000000" w:sz="12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577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673" w:type="dxa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39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明治</w:t>
            </w:r>
            <w:r>
              <w:rPr>
                <w:rFonts w:hint="eastAsia"/>
                <w:sz w:val="18"/>
              </w:rPr>
              <w:t xml:space="preserve"> 2.</w:t>
            </w:r>
            <w:r>
              <w:rPr>
                <w:rFonts w:hint="eastAsia"/>
                <w:sz w:val="18"/>
              </w:rPr>
              <w:t>大正</w:t>
            </w:r>
          </w:p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4.</w:t>
            </w: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2597" w:type="dxa"/>
            <w:gridSpan w:val="3"/>
            <w:vMerge w:val="restart"/>
            <w:tcBorders>
              <w:top w:val="single" w:color="000000" w:sz="12" w:space="0"/>
              <w:left w:val="single" w:color="FFFFFF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（満　　　歳）</w:t>
            </w:r>
          </w:p>
        </w:tc>
      </w:tr>
      <w:tr>
        <w:trPr>
          <w:cantSplit/>
          <w:trHeight w:val="452" w:hRule="atLeast"/>
        </w:trPr>
        <w:tc>
          <w:tcPr>
            <w:tcW w:w="1140" w:type="dxa"/>
            <w:gridSpan w:val="2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氏</w:t>
            </w:r>
            <w:r>
              <w:rPr>
                <w:rFonts w:hint="eastAsia" w:ascii="ＭＳ 明朝" w:hAnsi="ＭＳ 明朝"/>
                <w:spacing w:val="4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pacing w:val="4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名</w:t>
            </w:r>
          </w:p>
        </w:tc>
        <w:tc>
          <w:tcPr>
            <w:tcW w:w="3272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8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7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97" w:type="dxa"/>
            <w:gridSpan w:val="3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blPrEx>
          <w:tblCellMar>
            <w:left w:w="10" w:type="dxa"/>
            <w:right w:w="10" w:type="dxa"/>
          </w:tblCellMar>
        </w:tblPrEx>
        <w:trPr>
          <w:cantSplit/>
          <w:trHeight w:val="282" w:hRule="atLeast"/>
        </w:trPr>
        <w:tc>
          <w:tcPr>
            <w:tcW w:w="114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" w:firstLine="144" w:firstLineChars="100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保険種別</w:t>
            </w:r>
          </w:p>
        </w:tc>
        <w:tc>
          <w:tcPr>
            <w:tcW w:w="8941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68"/>
                <w:tab w:val="left" w:leader="none" w:pos="2524"/>
              </w:tabs>
              <w:ind w:right="-1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１．協　　２．組　　３．船　　４．共　　５．国　６．後</w:t>
            </w:r>
          </w:p>
        </w:tc>
      </w:tr>
      <w:tr>
        <w:tblPrEx>
          <w:tblCellMar>
            <w:left w:w="10" w:type="dxa"/>
            <w:right w:w="10" w:type="dxa"/>
          </w:tblCellMar>
        </w:tblPrEx>
        <w:trPr>
          <w:cantSplit/>
          <w:trHeight w:val="489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4" w:right="-1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生活状況</w:t>
            </w:r>
          </w:p>
        </w:tc>
        <w:tc>
          <w:tcPr>
            <w:tcW w:w="8941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社会活動（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就労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就学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家事労働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在宅療養　</w:t>
            </w: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入院　</w:t>
            </w:r>
            <w:r>
              <w:rPr>
                <w:rFonts w:hint="eastAsia"/>
                <w:sz w:val="18"/>
              </w:rPr>
              <w:t>6.</w:t>
            </w:r>
            <w:r>
              <w:rPr>
                <w:rFonts w:hint="eastAsia"/>
                <w:sz w:val="18"/>
              </w:rPr>
              <w:t>入所　</w:t>
            </w:r>
            <w:r>
              <w:rPr>
                <w:rFonts w:hint="eastAsia"/>
                <w:sz w:val="18"/>
              </w:rPr>
              <w:t>7.</w:t>
            </w:r>
            <w:r>
              <w:rPr>
                <w:rFonts w:hint="eastAsia"/>
                <w:sz w:val="18"/>
              </w:rPr>
              <w:t>その他（　　　））</w:t>
            </w:r>
          </w:p>
          <w:p>
            <w:pPr>
              <w:pStyle w:val="0"/>
              <w:tabs>
                <w:tab w:val="left" w:leader="none" w:pos="1068"/>
                <w:tab w:val="left" w:leader="none" w:pos="2524"/>
              </w:tabs>
              <w:ind w:right="-11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日常生活（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正常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やや不自由であるが独力で可能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制限があり部分介助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全面介助）</w:t>
            </w:r>
          </w:p>
        </w:tc>
      </w:tr>
      <w:tr>
        <w:tblPrEx>
          <w:tblCellMar>
            <w:left w:w="10" w:type="dxa"/>
            <w:right w:w="10" w:type="dxa"/>
          </w:tblCellMar>
        </w:tblPrEx>
        <w:trPr>
          <w:cantSplit/>
          <w:trHeight w:val="273" w:hRule="atLeast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center"/>
              <w:rPr>
                <w:rFonts w:hint="default"/>
                <w:w w:val="50"/>
                <w:sz w:val="18"/>
              </w:rPr>
            </w:pPr>
            <w:r>
              <w:rPr>
                <w:rFonts w:hint="eastAsia"/>
                <w:w w:val="80"/>
                <w:sz w:val="16"/>
              </w:rPr>
              <w:t>受診状況</w:t>
            </w:r>
            <w:r>
              <w:rPr>
                <w:rFonts w:hint="eastAsia"/>
                <w:w w:val="50"/>
                <w:sz w:val="16"/>
              </w:rPr>
              <w:t>（最近１年）</w:t>
            </w:r>
          </w:p>
        </w:tc>
        <w:tc>
          <w:tcPr>
            <w:tcW w:w="89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13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1.</w:t>
            </w:r>
            <w:r>
              <w:rPr>
                <w:rFonts w:hint="eastAsia"/>
                <w:sz w:val="17"/>
              </w:rPr>
              <w:t>主に入院　</w:t>
            </w:r>
            <w:r>
              <w:rPr>
                <w:rFonts w:hint="eastAsia"/>
                <w:sz w:val="17"/>
              </w:rPr>
              <w:t>2.</w:t>
            </w:r>
            <w:r>
              <w:rPr>
                <w:rFonts w:hint="eastAsia"/>
                <w:sz w:val="17"/>
              </w:rPr>
              <w:t>入院と通院半々　</w:t>
            </w:r>
            <w:r>
              <w:rPr>
                <w:rFonts w:hint="eastAsia"/>
                <w:sz w:val="17"/>
              </w:rPr>
              <w:t>3.</w:t>
            </w:r>
            <w:r>
              <w:rPr>
                <w:rFonts w:hint="eastAsia"/>
                <w:sz w:val="17"/>
              </w:rPr>
              <w:t>主に通院（　　／月）　</w:t>
            </w:r>
            <w:r>
              <w:rPr>
                <w:rFonts w:hint="eastAsia"/>
                <w:sz w:val="17"/>
              </w:rPr>
              <w:t>4.</w:t>
            </w:r>
            <w:r>
              <w:rPr>
                <w:rFonts w:hint="eastAsia"/>
                <w:sz w:val="17"/>
              </w:rPr>
              <w:t>往診あり　</w:t>
            </w:r>
            <w:r>
              <w:rPr>
                <w:rFonts w:hint="eastAsia"/>
                <w:sz w:val="17"/>
              </w:rPr>
              <w:t>5.</w:t>
            </w:r>
            <w:r>
              <w:rPr>
                <w:rFonts w:hint="eastAsia"/>
                <w:sz w:val="17"/>
              </w:rPr>
              <w:t>入通院なし　</w:t>
            </w:r>
            <w:r>
              <w:rPr>
                <w:rFonts w:hint="eastAsia"/>
                <w:sz w:val="17"/>
              </w:rPr>
              <w:t>6.</w:t>
            </w:r>
            <w:r>
              <w:rPr>
                <w:rFonts w:hint="eastAsia"/>
                <w:sz w:val="17"/>
              </w:rPr>
              <w:t>その他（　　　　　）</w:t>
            </w:r>
          </w:p>
        </w:tc>
      </w:tr>
      <w:tr>
        <w:tblPrEx>
          <w:tblCellMar>
            <w:left w:w="10" w:type="dxa"/>
            <w:right w:w="10" w:type="dxa"/>
          </w:tblCellMar>
        </w:tblPrEx>
        <w:trPr>
          <w:cantSplit/>
          <w:trHeight w:val="239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right="-10"/>
              <w:jc w:val="center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sz w:val="18"/>
              </w:rPr>
              <w:t>経過</w:t>
            </w:r>
            <w:r>
              <w:rPr>
                <w:rFonts w:hint="eastAsia"/>
                <w:w w:val="70"/>
                <w:sz w:val="18"/>
              </w:rPr>
              <w:t>(</w:t>
            </w:r>
            <w:r>
              <w:rPr>
                <w:rFonts w:hint="eastAsia"/>
                <w:w w:val="70"/>
                <w:sz w:val="18"/>
              </w:rPr>
              <w:t>最近１年</w:t>
            </w:r>
            <w:r>
              <w:rPr>
                <w:rFonts w:hint="eastAsia"/>
                <w:w w:val="70"/>
                <w:sz w:val="18"/>
              </w:rPr>
              <w:t>)</w:t>
            </w:r>
          </w:p>
        </w:tc>
        <w:tc>
          <w:tcPr>
            <w:tcW w:w="89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１．治癒　２．軽快　３．不変　４．徐々に悪化　５．急速に悪化　６．その他（　　　　　　　）</w:t>
            </w:r>
          </w:p>
        </w:tc>
      </w:tr>
      <w:tr>
        <w:tblPrEx>
          <w:tblCellMar>
            <w:left w:w="10" w:type="dxa"/>
            <w:right w:w="10" w:type="dxa"/>
          </w:tblCellMar>
        </w:tblPrEx>
        <w:trPr>
          <w:cantSplit/>
          <w:trHeight w:val="467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診　　　　断</w:t>
            </w:r>
          </w:p>
        </w:tc>
        <w:tc>
          <w:tcPr>
            <w:tcW w:w="5680" w:type="dxa"/>
            <w:gridSpan w:val="9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8" w:right="113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１．肝硬変（　　　　）　２．肝硬変の疑い　３．ヘパトーム（　　　　　）</w:t>
            </w:r>
          </w:p>
          <w:p>
            <w:pPr>
              <w:pStyle w:val="0"/>
              <w:ind w:left="88" w:right="113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４．ヘパトームの疑い　５．その他（　　　　　　　　　　　）</w:t>
            </w:r>
          </w:p>
        </w:tc>
        <w:tc>
          <w:tcPr>
            <w:tcW w:w="115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診断時期</w:t>
            </w:r>
          </w:p>
        </w:tc>
        <w:tc>
          <w:tcPr>
            <w:tcW w:w="210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8" w:right="113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月</w:t>
            </w:r>
          </w:p>
        </w:tc>
      </w:tr>
      <w:tr>
        <w:tblPrEx>
          <w:tblCellMar>
            <w:left w:w="12" w:type="dxa"/>
            <w:right w:w="12" w:type="dxa"/>
          </w:tblCellMar>
        </w:tblPrEx>
        <w:trPr>
          <w:cantSplit/>
          <w:trHeight w:val="846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 w:line="300" w:lineRule="auto"/>
              <w:ind w:left="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主要臨床症状</w:t>
            </w:r>
          </w:p>
          <w:p>
            <w:pPr>
              <w:pStyle w:val="0"/>
              <w:spacing w:before="60" w:beforeLines="0" w:beforeAutospacing="0" w:line="300" w:lineRule="auto"/>
              <w:ind w:left="2"/>
              <w:jc w:val="center"/>
              <w:rPr>
                <w:rFonts w:hint="default"/>
                <w:w w:val="70"/>
                <w:sz w:val="16"/>
              </w:rPr>
            </w:pPr>
            <w:r>
              <w:rPr>
                <w:rFonts w:hint="eastAsia"/>
                <w:w w:val="70"/>
                <w:sz w:val="16"/>
              </w:rPr>
              <w:t>（全経過について）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032"/>
              </w:tabs>
              <w:ind w:left="170"/>
              <w:rPr>
                <w:rFonts w:hint="default"/>
                <w:sz w:val="18"/>
              </w:rPr>
            </w:pPr>
            <w:r>
              <w:rPr>
                <w:rFonts w:hint="eastAsia"/>
                <w:spacing w:val="22"/>
                <w:sz w:val="18"/>
                <w:fitText w:val="1080" w:id="1"/>
              </w:rPr>
              <w:t>食道静脈</w:t>
            </w:r>
            <w:r>
              <w:rPr>
                <w:rFonts w:hint="eastAsia"/>
                <w:spacing w:val="2"/>
                <w:sz w:val="18"/>
                <w:fitText w:val="1080" w:id="1"/>
              </w:rPr>
              <w:t>瘤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１．あり　　２．なし</w:t>
            </w:r>
          </w:p>
          <w:p>
            <w:pPr>
              <w:pStyle w:val="0"/>
              <w:tabs>
                <w:tab w:val="left" w:leader="none" w:pos="2032"/>
              </w:tabs>
              <w:ind w:left="17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腹壁静脈怒張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１．あり　　２．なし</w:t>
            </w:r>
          </w:p>
          <w:p>
            <w:pPr>
              <w:pStyle w:val="0"/>
              <w:tabs>
                <w:tab w:val="left" w:leader="none" w:pos="2032"/>
              </w:tabs>
              <w:ind w:left="170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腹　　　　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１．あり　　２．なし</w:t>
            </w:r>
          </w:p>
        </w:tc>
        <w:tc>
          <w:tcPr>
            <w:tcW w:w="4706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032"/>
              </w:tabs>
              <w:ind w:left="170"/>
              <w:rPr>
                <w:rFonts w:hint="default"/>
                <w:sz w:val="18"/>
              </w:rPr>
            </w:pPr>
            <w:r>
              <w:rPr>
                <w:rFonts w:hint="eastAsia"/>
                <w:spacing w:val="60"/>
                <w:sz w:val="18"/>
                <w:fitText w:val="1080" w:id="2"/>
              </w:rPr>
              <w:t>肝性脳</w:t>
            </w:r>
            <w:r>
              <w:rPr>
                <w:rFonts w:hint="eastAsia"/>
                <w:sz w:val="18"/>
                <w:fitText w:val="1080" w:id="2"/>
              </w:rPr>
              <w:t>症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１．あり　　２．なし</w:t>
            </w:r>
          </w:p>
          <w:p>
            <w:pPr>
              <w:pStyle w:val="0"/>
              <w:tabs>
                <w:tab w:val="left" w:leader="none" w:pos="2032"/>
              </w:tabs>
              <w:ind w:left="17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脾　　　　腫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１．あり　　２．なし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91" w:hRule="atLeast"/>
        </w:trPr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85" w:right="-9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20"/>
                <w:sz w:val="16"/>
                <w:fitText w:val="960" w:id="3"/>
              </w:rPr>
              <w:t>血液生化</w:t>
            </w:r>
            <w:r>
              <w:rPr>
                <w:rFonts w:hint="eastAsia"/>
                <w:sz w:val="16"/>
                <w:fitText w:val="960" w:id="3"/>
              </w:rPr>
              <w:t>学</w:t>
            </w:r>
          </w:p>
          <w:p>
            <w:pPr>
              <w:pStyle w:val="0"/>
              <w:tabs>
                <w:tab w:val="left" w:leader="none" w:pos="5221"/>
              </w:tabs>
              <w:ind w:left="-85" w:right="-96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53"/>
                <w:sz w:val="16"/>
                <w:fitText w:val="960" w:id="4"/>
              </w:rPr>
              <w:t>検査成</w:t>
            </w:r>
            <w:r>
              <w:rPr>
                <w:rFonts w:hint="eastAsia"/>
                <w:spacing w:val="1"/>
                <w:sz w:val="16"/>
                <w:fitText w:val="960" w:id="4"/>
              </w:rPr>
              <w:t>績</w:t>
            </w:r>
          </w:p>
          <w:p>
            <w:pPr>
              <w:pStyle w:val="0"/>
              <w:tabs>
                <w:tab w:val="left" w:leader="none" w:pos="5221"/>
              </w:tabs>
              <w:ind w:left="-85" w:right="-96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（最近１年間のものを記入して下さい。）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検査項目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※基準値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1" w:right="-85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right="-11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検査項目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※基準値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2" w:right="-9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8" w:right="-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36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１</w:t>
            </w:r>
            <w:r>
              <w:rPr>
                <w:rFonts w:hint="eastAsia"/>
                <w:w w:val="90"/>
                <w:sz w:val="18"/>
              </w:rPr>
              <w:t xml:space="preserve"> GOT(AST)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７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アルブミン</w:t>
            </w:r>
            <w:r>
              <w:rPr>
                <w:rFonts w:hint="eastAsia"/>
                <w:w w:val="80"/>
                <w:sz w:val="18"/>
              </w:rPr>
              <w:t>(g/dl)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252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２</w:t>
            </w:r>
            <w:r>
              <w:rPr>
                <w:rFonts w:hint="eastAsia"/>
                <w:w w:val="90"/>
                <w:sz w:val="18"/>
              </w:rPr>
              <w:t xml:space="preserve"> GPT(ALT)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pacing w:val="-10"/>
                <w:w w:val="66"/>
              </w:rPr>
            </w:pPr>
            <w:r>
              <w:rPr>
                <w:rFonts w:hint="eastAsia"/>
                <w:w w:val="90"/>
                <w:sz w:val="18"/>
              </w:rPr>
              <w:t>８</w:t>
            </w:r>
            <w:r>
              <w:rPr>
                <w:rFonts w:hint="eastAsia"/>
                <w:spacing w:val="-10"/>
                <w:w w:val="66"/>
              </w:rPr>
              <w:t>γ－グロブリン</w:t>
            </w:r>
            <w:r>
              <w:rPr>
                <w:rFonts w:hint="eastAsia"/>
                <w:w w:val="80"/>
              </w:rPr>
              <w:t>(g/dl)</w:t>
            </w:r>
          </w:p>
          <w:p>
            <w:pPr>
              <w:pStyle w:val="0"/>
              <w:tabs>
                <w:tab w:val="left" w:leader="none" w:pos="5221"/>
              </w:tabs>
              <w:ind w:left="-76" w:leftChars="-38" w:right="-99" w:firstLine="167" w:firstLineChars="150"/>
              <w:rPr>
                <w:rFonts w:hint="default"/>
                <w:w w:val="90"/>
                <w:sz w:val="18"/>
                <w:u w:val="double" w:color="auto"/>
              </w:rPr>
            </w:pPr>
            <w:r>
              <w:rPr>
                <w:rFonts w:hint="eastAsia"/>
                <w:spacing w:val="-10"/>
                <w:w w:val="66"/>
              </w:rPr>
              <w:t>又は</w:t>
            </w:r>
            <w:r>
              <w:rPr>
                <w:rFonts w:hint="eastAsia"/>
                <w:spacing w:val="-10"/>
                <w:w w:val="66"/>
              </w:rPr>
              <w:t>IgG</w:t>
            </w:r>
            <w:r>
              <w:rPr>
                <w:rFonts w:hint="eastAsia"/>
                <w:w w:val="80"/>
              </w:rPr>
              <w:t>(mg/dl)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11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10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115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114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36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３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γ－</w:t>
            </w:r>
            <w:r>
              <w:rPr>
                <w:rFonts w:hint="eastAsia"/>
                <w:w w:val="90"/>
                <w:sz w:val="18"/>
              </w:rPr>
              <w:t>GTP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９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血小板数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36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8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４</w:t>
            </w:r>
            <w:r>
              <w:rPr>
                <w:rFonts w:hint="eastAsia"/>
                <w:w w:val="80"/>
                <w:sz w:val="18"/>
              </w:rPr>
              <w:t xml:space="preserve"> ZTT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10</w:t>
            </w:r>
            <w:r>
              <w:rPr>
                <w:rFonts w:hint="eastAsia"/>
                <w:w w:val="90"/>
                <w:sz w:val="10"/>
              </w:rPr>
              <w:t>　</w:t>
            </w:r>
            <w:r>
              <w:rPr>
                <w:rFonts w:hint="eastAsia"/>
                <w:sz w:val="18"/>
              </w:rPr>
              <w:t>AFP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36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５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ChE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11 PIVKA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w w:val="90"/>
                <w:sz w:val="18"/>
              </w:rPr>
              <w:t>Ⅱ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103" w:right="-99"/>
              <w:rPr>
                <w:rFonts w:hint="default"/>
                <w:w w:val="9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336" w:hRule="exact"/>
        </w:trPr>
        <w:tc>
          <w:tcPr>
            <w:tcW w:w="114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spacing w:before="100" w:beforeLines="0" w:beforeAutospacing="0"/>
              <w:ind w:left="40"/>
              <w:rPr>
                <w:rFonts w:hint="default"/>
                <w:sz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６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ALP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</w:p>
        </w:tc>
        <w:tc>
          <w:tcPr>
            <w:tcW w:w="4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left="-75" w:right="-99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12 </w:t>
            </w:r>
            <w:r>
              <w:rPr>
                <w:rFonts w:hint="eastAsia"/>
                <w:w w:val="90"/>
                <w:sz w:val="18"/>
              </w:rPr>
              <w:t>その他（　　　　　　　　　　　　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1187" w:hRule="atLeast"/>
        </w:trPr>
        <w:tc>
          <w:tcPr>
            <w:tcW w:w="10082" w:type="dxa"/>
            <w:gridSpan w:val="1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次の検査結果について、最新のものを記載してください。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○抗核抗体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  <w:r>
              <w:rPr>
                <w:rFonts w:hint="eastAsia"/>
                <w:sz w:val="16"/>
              </w:rPr>
              <w:t>、（以下、実施している場合→抗平滑筋抗体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sz w:val="16"/>
              </w:rPr>
              <w:t>、抗肝腎ミクロゾーム抗体１型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position w:val="-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5650865</wp:posOffset>
                      </wp:positionH>
                      <wp:positionV relativeFrom="paragraph">
                        <wp:posOffset>106680</wp:posOffset>
                      </wp:positionV>
                      <wp:extent cx="182880" cy="1657350"/>
                      <wp:effectExtent l="0" t="0" r="635" b="635"/>
                      <wp:wrapNone/>
                      <wp:docPr id="1027" name="Rectangle 2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Rectangle 21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288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vert="eaVert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2" style="v-text-anchor:top;mso-wrap-distance-top:0pt;mso-wrap-distance-right:9pt;mso-wrap-distance-left:9pt;mso-wrap-distance-bottom:0pt;margin-top:8.4pt;margin-left:444.95pt;mso-position-horizontal-relative:text;mso-position-vertical-relative:text;position:absolute;height:130.5pt;width:14.4pt;z-index:4;" o:spid="_x0000_s1027" o:allowincell="t" o:allowoverlap="t" filled="f" stroked="f" o:spt="1">
                      <v:fill/>
                      <v:textbox style="layout-flow:vertical-ideographic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○抗ミトコンドリア抗体（間接免疫蛍光法）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sz w:val="16"/>
              </w:rPr>
              <w:t>（基準値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sz w:val="16"/>
              </w:rPr>
              <w:t>）、抗</w:t>
            </w:r>
            <w:r>
              <w:rPr>
                <w:rFonts w:hint="eastAsia"/>
                <w:sz w:val="16"/>
              </w:rPr>
              <w:t>M</w:t>
            </w:r>
            <w:r>
              <w:rPr>
                <w:rFonts w:hint="eastAsia"/>
                <w:sz w:val="16"/>
              </w:rPr>
              <w:t>２抗体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sz w:val="16"/>
              </w:rPr>
              <w:t>（基準値</w:t>
            </w:r>
            <w:r>
              <w:rPr>
                <w:rFonts w:hint="eastAsia"/>
                <w:sz w:val="16"/>
                <w:u w:val="single" w:color="auto"/>
              </w:rPr>
              <w:t>　　　　</w:t>
            </w:r>
            <w:r>
              <w:rPr>
                <w:rFonts w:hint="eastAsia"/>
                <w:sz w:val="16"/>
              </w:rPr>
              <w:t>）</w:t>
            </w:r>
          </w:p>
          <w:p>
            <w:pPr>
              <w:pStyle w:val="0"/>
              <w:tabs>
                <w:tab w:val="left" w:leader="none" w:pos="4820"/>
              </w:tabs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○Ｂ・Ｃ型ウイルス性肝炎ウイルスマーカー（Ｂ・Ｃ型ウイルス性肝炎との鑑別のため必ず記載してください。）</w:t>
            </w:r>
          </w:p>
          <w:p>
            <w:pPr>
              <w:pStyle w:val="0"/>
              <w:tabs>
                <w:tab w:val="left" w:leader="none" w:pos="4820"/>
              </w:tabs>
              <w:spacing w:line="240" w:lineRule="exact"/>
              <w:ind w:left="28" w:leftChars="14"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c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128905</wp:posOffset>
                      </wp:positionV>
                      <wp:extent cx="285750" cy="775335"/>
                      <wp:effectExtent l="0" t="0" r="635" b="635"/>
                      <wp:wrapNone/>
                      <wp:docPr id="1029" name="キャンバス 210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キャンバス 210" style="mso-wrap-distance-top:0pt;mso-wrap-distance-right:9pt;mso-wrap-distance-left:9pt;mso-wrap-distance-bottom:0pt;margin-top:10.15pt;margin-left:175.2pt;mso-position-horizontal-relative:text;mso-position-vertical-relative:text;position:absolute;height:61.05pt;width:22.5pt;z-index:3;" coordsize="285750,775335" coordorigin="0,0" o:spid="_x0000_s1029" o:allowincell="t" o:allowoverlap="t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style="width:285750;left:0;height:775335;top:0;position:absolute;" filled="f" stroked="f" o:spt="75" type="#_x0000_t75">
                        <v:fill/>
                        <v:imagedata o:title=""/>
                        <w10:wrap type="none" anchorx="text" anchory="text"/>
                      </v:shape>
                      <o:lock v:ext="edit" aspectratio="t"/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ＨＢｓ抗原</w:t>
            </w:r>
            <w:r>
              <w:rPr>
                <w:rFonts w:hint="eastAsia"/>
                <w:sz w:val="16"/>
                <w:u w:val="single" w:color="auto"/>
              </w:rPr>
              <w:t>　　　　　　　　　</w:t>
            </w:r>
            <w:r>
              <w:rPr>
                <w:rFonts w:hint="eastAsia"/>
                <w:sz w:val="16"/>
              </w:rPr>
              <w:t>　　　　　　　　　　　ＨＣＶ抗体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</w:p>
          <w:p>
            <w:pPr>
              <w:pStyle w:val="0"/>
              <w:spacing w:line="240" w:lineRule="exact"/>
              <w:ind w:left="28" w:leftChars="14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35560</wp:posOffset>
                      </wp:positionV>
                      <wp:extent cx="107315" cy="354965"/>
                      <wp:effectExtent l="635" t="635" r="29845" b="10795"/>
                      <wp:wrapNone/>
                      <wp:docPr id="1030" name="AutoShape 2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utoShape 213"/>
                            <wps:cNvSpPr/>
                            <wps:spPr>
                              <a:xfrm>
                                <a:off x="0" y="0"/>
                                <a:ext cx="107315" cy="354965"/>
                              </a:xfrm>
                              <a:prstGeom prst="rightBracket">
                                <a:avLst>
                                  <a:gd name="adj" fmla="val 275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3" style="mso-wrap-distance-top:0pt;mso-wrap-distance-right:9pt;mso-wrap-distance-left:9pt;mso-wrap-distance-bottom:0pt;margin-top:2.8pt;margin-left:183.05pt;mso-position-horizontal-relative:text;mso-position-vertical-relative:text;position:absolute;height:27.95pt;width:8.44pt;z-index:5;" o:spid="_x0000_s1030" o:allowincell="t" o:allowoverlap="t" filled="f" stroked="t" strokecolor="#000000" strokeweight="0.75pt" o:spt="86" type="#_x0000_t86" adj="595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陽性の場合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⇒</w:t>
            </w:r>
            <w:r>
              <w:rPr>
                <w:rFonts w:hint="eastAsia"/>
                <w:sz w:val="16"/>
              </w:rPr>
              <w:t xml:space="preserve"> Ig</w:t>
            </w: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</w:rPr>
              <w:t>HBc</w:t>
            </w:r>
            <w:r>
              <w:rPr>
                <w:rFonts w:hint="eastAsia"/>
                <w:sz w:val="16"/>
              </w:rPr>
              <w:t>抗体</w:t>
            </w:r>
            <w:r>
              <w:rPr>
                <w:rFonts w:hint="eastAsia"/>
                <w:sz w:val="16"/>
                <w:u w:val="single" w:color="auto"/>
              </w:rPr>
              <w:t>　　　　　　　</w:t>
            </w:r>
            <w:r>
              <w:rPr>
                <w:rFonts w:hint="eastAsia"/>
                <w:sz w:val="16"/>
              </w:rPr>
              <w:t>　　　　（陽性の場合→ＨＣＶ－ＲＮＡ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  <w:r>
              <w:rPr>
                <w:rFonts w:hint="eastAsia"/>
                <w:sz w:val="16"/>
              </w:rPr>
              <w:t>）</w:t>
            </w:r>
          </w:p>
          <w:p>
            <w:pPr>
              <w:pStyle w:val="0"/>
              <w:tabs>
                <w:tab w:val="left" w:leader="none" w:pos="4820"/>
              </w:tabs>
              <w:spacing w:line="240" w:lineRule="exact"/>
              <w:ind w:left="28" w:leftChars="14" w:firstLine="480" w:firstLineChars="3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HBs</w:t>
            </w:r>
            <w:r>
              <w:rPr>
                <w:rFonts w:hint="eastAsia"/>
                <w:sz w:val="16"/>
              </w:rPr>
              <w:t>抗体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>HBe</w:t>
            </w:r>
            <w:r>
              <w:rPr>
                <w:rFonts w:hint="eastAsia"/>
                <w:sz w:val="16"/>
              </w:rPr>
              <w:t>抗原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</w:p>
          <w:p>
            <w:pPr>
              <w:pStyle w:val="0"/>
              <w:tabs>
                <w:tab w:val="left" w:leader="none" w:pos="4820"/>
              </w:tabs>
              <w:spacing w:line="240" w:lineRule="exact"/>
              <w:ind w:left="28" w:leftChars="14" w:firstLine="480" w:firstLineChars="3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HBe</w:t>
            </w:r>
            <w:r>
              <w:rPr>
                <w:rFonts w:hint="eastAsia"/>
                <w:sz w:val="16"/>
              </w:rPr>
              <w:t>抗体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</w:p>
          <w:p>
            <w:pPr>
              <w:pStyle w:val="0"/>
              <w:tabs>
                <w:tab w:val="left" w:leader="none" w:pos="4820"/>
              </w:tabs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6"/>
              </w:rPr>
              <w:t>IgM</w:t>
            </w:r>
            <w:r>
              <w:rPr>
                <w:rFonts w:hint="eastAsia"/>
                <w:sz w:val="16"/>
                <w:u w:val="single" w:color="auto"/>
              </w:rPr>
              <w:t>　　　　　</w:t>
            </w:r>
            <w:r>
              <w:rPr>
                <w:rFonts w:hint="eastAsia"/>
                <w:sz w:val="16"/>
              </w:rPr>
              <w:t>（基準値　　　　　）実施している場合→</w:t>
            </w:r>
            <w:r>
              <w:rPr>
                <w:rFonts w:hint="eastAsia"/>
                <w:sz w:val="16"/>
              </w:rPr>
              <w:t>HLA-DR4</w:t>
            </w:r>
            <w:r>
              <w:rPr>
                <w:rFonts w:hint="eastAsia"/>
                <w:sz w:val="16"/>
              </w:rPr>
              <w:t>（陽性・陰性・未検）　　○その他の検査</w:t>
            </w:r>
            <w:r>
              <w:rPr>
                <w:rFonts w:hint="eastAsia"/>
                <w:sz w:val="16"/>
                <w:u w:val="single" w:color="auto"/>
              </w:rPr>
              <w:t>　　　</w:t>
            </w:r>
            <w:r>
              <w:rPr>
                <w:rFonts w:hint="eastAsia"/>
                <w:sz w:val="16"/>
                <w:u w:val="single" w:color="auto"/>
              </w:rPr>
              <w:t xml:space="preserve">    </w:t>
            </w:r>
            <w:r>
              <w:rPr>
                <w:rFonts w:hint="eastAsia"/>
                <w:sz w:val="16"/>
                <w:u w:val="single" w:color="auto"/>
              </w:rPr>
              <w:t>　　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  <w:u w:val="single" w:color="auto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964" w:hRule="atLeast"/>
        </w:trPr>
        <w:tc>
          <w:tcPr>
            <w:tcW w:w="10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21"/>
              </w:tabs>
              <w:ind w:right="-99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鑑　別</w:t>
            </w:r>
          </w:p>
        </w:tc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820"/>
              </w:tabs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以下を鑑別できること。</w:t>
            </w:r>
          </w:p>
          <w:p>
            <w:pPr>
              <w:pStyle w:val="0"/>
              <w:tabs>
                <w:tab w:val="left" w:leader="none" w:pos="4820"/>
              </w:tabs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１．アルコール性肝障害を否定できる　　　　　　①できる　　②できない　　③疑いがある　　④わからない</w:t>
            </w:r>
          </w:p>
          <w:p>
            <w:pPr>
              <w:pStyle w:val="0"/>
              <w:tabs>
                <w:tab w:val="left" w:leader="none" w:pos="4820"/>
              </w:tabs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２．薬剤性肝障害を否定できる　　　　　　　　　①できる　　②できない　　③疑いがある　　④わからない</w:t>
            </w:r>
          </w:p>
          <w:p>
            <w:pPr>
              <w:pStyle w:val="0"/>
              <w:tabs>
                <w:tab w:val="left" w:leader="none" w:pos="5221"/>
              </w:tabs>
              <w:ind w:right="-9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３．脂肪性肝障害を否定できる　　　　　　　　　①できる　　②できない　　③疑いがある　　④わからない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507" w:hRule="atLeast"/>
        </w:trPr>
        <w:tc>
          <w:tcPr>
            <w:tcW w:w="10082" w:type="dxa"/>
            <w:gridSpan w:val="1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21"/>
              </w:tabs>
              <w:ind w:right="-99"/>
              <w:rPr>
                <w:rFonts w:hint="default"/>
              </w:rPr>
            </w:pPr>
            <w:r>
              <w:rPr>
                <w:rFonts w:hint="eastAsia"/>
                <w:w w:val="90"/>
                <w:sz w:val="18"/>
              </w:rPr>
              <w:t>最近１年間の治療内容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</w:tblPrEx>
        <w:trPr>
          <w:cantSplit/>
          <w:trHeight w:val="1449" w:hRule="atLeast"/>
        </w:trPr>
        <w:tc>
          <w:tcPr>
            <w:tcW w:w="4797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34" w:lineRule="atLeas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医療機関名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autoSpaceDE w:val="0"/>
              <w:autoSpaceDN w:val="0"/>
              <w:snapToGrid w:val="1"/>
              <w:spacing w:line="234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医療機関所在地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autoSpaceDE w:val="0"/>
              <w:autoSpaceDN w:val="0"/>
              <w:snapToGrid w:val="1"/>
              <w:spacing w:line="234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tabs>
                <w:tab w:val="left" w:leader="none" w:pos="5221"/>
              </w:tabs>
              <w:spacing w:line="300" w:lineRule="auto"/>
              <w:rPr>
                <w:rFonts w:hint="default"/>
                <w:sz w:val="18"/>
              </w:rPr>
            </w:pPr>
            <w:r>
              <w:rPr>
                <w:rFonts w:hint="eastAsia"/>
              </w:rPr>
              <w:t>医師の氏名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FF00FF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00FF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284" w:type="dxa"/>
            <w:gridSpan w:val="9"/>
            <w:tcBorders>
              <w:top w:val="double" w:color="auto" w:sz="4" w:space="0"/>
              <w:left w:val="doub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電話番号　　　　　　（　　　　）　　　　　　　　</w:t>
            </w:r>
          </w:p>
          <w:p>
            <w:pPr>
              <w:pStyle w:val="0"/>
              <w:tabs>
                <w:tab w:val="left" w:leader="none" w:pos="5221"/>
              </w:tabs>
              <w:spacing w:line="300" w:lineRule="auto"/>
              <w:ind w:firstLine="600" w:firstLineChars="300"/>
              <w:rPr>
                <w:rFonts w:hint="default"/>
                <w:sz w:val="18"/>
              </w:rPr>
            </w:pPr>
            <w:r>
              <w:rPr>
                <w:rFonts w:hint="eastAsia"/>
              </w:rPr>
              <w:t>記載年月日：　　　　　年　　　月　　　日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※基準値の欄には必ず施設内基準値を記入して下さい。記入のない場合は判定不能の為、申請を却下する場合があります。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eastAsia="ＭＳ ゴシック"/>
          <w:b w:val="1"/>
          <w:w w:val="50"/>
          <w:sz w:val="24"/>
        </w:rPr>
        <w:br w:type="page"/>
      </w:r>
      <w:r>
        <w:rPr>
          <w:rFonts w:hint="eastAsia" w:ascii="ＭＳ ゴシック" w:hAnsi="ＭＳ ゴシック" w:eastAsia="ＭＳ ゴシック"/>
          <w:b w:val="1"/>
          <w:w w:val="50"/>
          <w:sz w:val="24"/>
        </w:rPr>
        <w:t>８０８</w:t>
      </w:r>
      <w:r>
        <w:rPr>
          <w:rFonts w:hint="eastAsia" w:ascii="ＭＳ ゴシック" w:hAnsi="ＭＳ ゴシック" w:eastAsia="ＭＳ ゴシック"/>
          <w:b w:val="1"/>
          <w:sz w:val="24"/>
        </w:rPr>
        <w:t>．難治性肝炎（肝硬変・ヘパトーム）の認定基準</w:t>
      </w:r>
    </w:p>
    <w:p>
      <w:pPr>
        <w:pStyle w:val="0"/>
        <w:spacing w:line="300" w:lineRule="auto"/>
        <w:rPr>
          <w:rFonts w:hint="default"/>
          <w:sz w:val="24"/>
        </w:rPr>
      </w:pPr>
    </w:p>
    <w:p>
      <w:pPr>
        <w:pStyle w:val="0"/>
        <w:spacing w:line="300" w:lineRule="auto"/>
        <w:ind w:left="200" w:left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【更新時における認定基準】</w:t>
      </w:r>
    </w:p>
    <w:p>
      <w:pPr>
        <w:pStyle w:val="0"/>
        <w:ind w:left="200" w:leftChars="100" w:right="400" w:rightChars="200" w:firstLine="21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次のいずれかに該当する場合は更新の対象外とする。</w:t>
      </w:r>
    </w:p>
    <w:p>
      <w:pPr>
        <w:pStyle w:val="0"/>
        <w:numPr>
          <w:ilvl w:val="0"/>
          <w:numId w:val="1"/>
        </w:numPr>
        <w:ind w:right="400" w:rightChars="2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経過が「治癒」又は受診状況が「入通院なし」である。</w:t>
      </w:r>
    </w:p>
    <w:p>
      <w:pPr>
        <w:pStyle w:val="0"/>
        <w:numPr>
          <w:ilvl w:val="0"/>
          <w:numId w:val="1"/>
        </w:numPr>
        <w:ind w:right="400" w:rightChars="2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アルコール性肝障害、薬剤性肝障害、脂肪性肝障害、Ｂ・Ｃ型ウイルス性肝障害を完全に否定できない。</w:t>
      </w:r>
    </w:p>
    <w:p>
      <w:pPr>
        <w:pStyle w:val="0"/>
        <w:ind w:right="400" w:rightChars="20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left="630" w:leftChars="210" w:right="400" w:rightChars="200" w:hanging="210" w:hangingChars="100"/>
        <w:jc w:val="left"/>
        <w:rPr>
          <w:rFonts w:hint="default" w:ascii="ＭＳ 明朝" w:hAnsi="ＭＳ 明朝"/>
          <w:color w:val="FF0000"/>
          <w:sz w:val="21"/>
        </w:rPr>
      </w:pPr>
      <w:r>
        <w:rPr>
          <w:rFonts w:hint="eastAsia" w:ascii="ＭＳ 明朝" w:hAnsi="ＭＳ 明朝"/>
          <w:sz w:val="21"/>
        </w:rPr>
        <w:t>※　Ｂ・Ｃ型ウイルス性肝炎については、平成</w:t>
      </w:r>
      <w:r>
        <w:rPr>
          <w:rFonts w:hint="eastAsia" w:ascii="ＭＳ 明朝" w:hAnsi="ＭＳ 明朝"/>
          <w:sz w:val="21"/>
        </w:rPr>
        <w:t>17</w:t>
      </w:r>
      <w:r>
        <w:rPr>
          <w:rFonts w:hint="eastAsia" w:ascii="ＭＳ 明朝" w:hAnsi="ＭＳ 明朝"/>
          <w:sz w:val="21"/>
        </w:rPr>
        <w:t>年</w:t>
      </w:r>
      <w:r>
        <w:rPr>
          <w:rFonts w:hint="eastAsia" w:ascii="ＭＳ 明朝" w:hAnsi="ＭＳ 明朝"/>
          <w:sz w:val="21"/>
        </w:rPr>
        <w:t>10</w:t>
      </w:r>
      <w:r>
        <w:rPr>
          <w:rFonts w:hint="eastAsia" w:ascii="ＭＳ 明朝" w:hAnsi="ＭＳ 明朝"/>
          <w:sz w:val="21"/>
        </w:rPr>
        <w:t>月以降、特定疾患治療研究事業の対象外となっています。</w:t>
      </w:r>
    </w:p>
    <w:p>
      <w:pPr>
        <w:pStyle w:val="0"/>
        <w:ind w:right="400" w:rightChars="2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</w:t>
      </w:r>
    </w:p>
    <w:sectPr>
      <w:pgSz w:w="11906" w:h="16838"/>
      <w:pgMar w:top="567" w:right="851" w:bottom="284" w:left="851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0E2FC30"/>
    <w:lvl w:ilvl="0" w:tplc="22B269CC">
      <w:start w:val="1"/>
      <w:numFmt w:val="decimalEnclosedCircle"/>
      <w:lvlText w:val="%1"/>
      <w:lvlJc w:val="left"/>
      <w:pPr>
        <w:tabs>
          <w:tab w:val="num" w:leader="none" w:pos="770"/>
        </w:tabs>
        <w:ind w:left="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50"/>
        </w:tabs>
        <w:ind w:left="12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70"/>
        </w:tabs>
        <w:ind w:left="167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090"/>
        </w:tabs>
        <w:ind w:left="20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510"/>
        </w:tabs>
        <w:ind w:left="25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930"/>
        </w:tabs>
        <w:ind w:left="293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50"/>
        </w:tabs>
        <w:ind w:left="33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70"/>
        </w:tabs>
        <w:ind w:left="37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190"/>
        </w:tabs>
        <w:ind w:left="41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51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idowControl w:val="1"/>
      <w:ind w:left="462" w:hanging="294"/>
    </w:pPr>
    <w:rPr>
      <w:rFonts w:eastAsia="ＭＳ ゴシック"/>
      <w:sz w:val="28"/>
    </w:rPr>
  </w:style>
  <w:style w:type="paragraph" w:styleId="16">
    <w:name w:val="Body Text 2"/>
    <w:basedOn w:val="0"/>
    <w:next w:val="16"/>
    <w:link w:val="0"/>
    <w:uiPriority w:val="0"/>
    <w:pPr>
      <w:spacing w:line="480" w:lineRule="auto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18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1121</Words>
  <Characters>740</Characters>
  <Application>JUST Note</Application>
  <Lines>6</Lines>
  <Paragraphs>3</Paragraphs>
  <Company>ＨＢＡ</Company>
  <CharactersWithSpaces>1858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ono ruriko</dc:creator>
  <cp:lastModifiedBy>赤間＿紳吾（保健係）</cp:lastModifiedBy>
  <cp:lastPrinted>2017-09-12T02:37:00Z</cp:lastPrinted>
  <dcterms:created xsi:type="dcterms:W3CDTF">2017-08-15T06:23:00Z</dcterms:created>
  <dcterms:modified xsi:type="dcterms:W3CDTF">2022-03-10T11:50:01Z</dcterms:modified>
  <cp:revision>7</cp:revision>
</cp:coreProperties>
</file>