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83" w:rsidRPr="00691D9C" w:rsidRDefault="00AC0383" w:rsidP="001963C8">
      <w:pPr>
        <w:autoSpaceDE w:val="0"/>
        <w:autoSpaceDN w:val="0"/>
        <w:jc w:val="center"/>
        <w:rPr>
          <w:b/>
          <w:sz w:val="24"/>
          <w:szCs w:val="24"/>
        </w:rPr>
      </w:pPr>
      <w:bookmarkStart w:id="0" w:name="JUMP_JYO_2_0_0"/>
      <w:bookmarkStart w:id="1" w:name="_GoBack"/>
      <w:r w:rsidRPr="00691D9C">
        <w:rPr>
          <w:rFonts w:hint="eastAsia"/>
          <w:b/>
          <w:sz w:val="24"/>
          <w:szCs w:val="24"/>
        </w:rPr>
        <w:t>北海道保健福祉部</w:t>
      </w:r>
      <w:r w:rsidRPr="00691D9C">
        <w:rPr>
          <w:b/>
          <w:sz w:val="24"/>
          <w:szCs w:val="24"/>
        </w:rPr>
        <w:t>手数料</w:t>
      </w:r>
      <w:r w:rsidRPr="00691D9C">
        <w:rPr>
          <w:rFonts w:hint="eastAsia"/>
          <w:b/>
          <w:sz w:val="24"/>
          <w:szCs w:val="24"/>
        </w:rPr>
        <w:t>条例（</w:t>
      </w:r>
      <w:r w:rsidRPr="00691D9C">
        <w:rPr>
          <w:b/>
          <w:sz w:val="24"/>
          <w:szCs w:val="24"/>
        </w:rPr>
        <w:t>平成12年</w:t>
      </w:r>
      <w:r w:rsidRPr="00691D9C">
        <w:rPr>
          <w:rFonts w:hint="eastAsia"/>
          <w:b/>
          <w:sz w:val="24"/>
          <w:szCs w:val="24"/>
        </w:rPr>
        <w:t>条例</w:t>
      </w:r>
      <w:r w:rsidRPr="00691D9C">
        <w:rPr>
          <w:b/>
          <w:sz w:val="24"/>
          <w:szCs w:val="24"/>
        </w:rPr>
        <w:t>第</w:t>
      </w:r>
      <w:r w:rsidRPr="00691D9C">
        <w:rPr>
          <w:rFonts w:hint="eastAsia"/>
          <w:b/>
          <w:sz w:val="24"/>
          <w:szCs w:val="24"/>
        </w:rPr>
        <w:t>７</w:t>
      </w:r>
      <w:r w:rsidRPr="00691D9C">
        <w:rPr>
          <w:b/>
          <w:sz w:val="24"/>
          <w:szCs w:val="24"/>
        </w:rPr>
        <w:t>号）</w:t>
      </w:r>
      <w:r w:rsidRPr="00691D9C">
        <w:rPr>
          <w:rFonts w:hint="eastAsia"/>
          <w:b/>
          <w:sz w:val="24"/>
          <w:szCs w:val="24"/>
        </w:rPr>
        <w:t xml:space="preserve">　</w:t>
      </w:r>
      <w:r w:rsidRPr="00691D9C">
        <w:rPr>
          <w:b/>
          <w:sz w:val="24"/>
          <w:szCs w:val="24"/>
        </w:rPr>
        <w:t>抜粋</w:t>
      </w:r>
    </w:p>
    <w:bookmarkEnd w:id="1"/>
    <w:p w:rsidR="00AC0383" w:rsidRPr="00AC0383" w:rsidRDefault="00AC0383" w:rsidP="001963C8">
      <w:pPr>
        <w:autoSpaceDE w:val="0"/>
        <w:autoSpaceDN w:val="0"/>
      </w:pPr>
      <w:r w:rsidRPr="00AC0383">
        <w:t>（手数料を徴収する事務等）</w:t>
      </w:r>
    </w:p>
    <w:p w:rsidR="00AC0383" w:rsidRPr="00AC0383" w:rsidRDefault="00AC0383" w:rsidP="001963C8">
      <w:pPr>
        <w:autoSpaceDE w:val="0"/>
        <w:autoSpaceDN w:val="0"/>
        <w:ind w:left="170" w:hangingChars="100" w:hanging="170"/>
      </w:pPr>
      <w:bookmarkStart w:id="2" w:name="JUMP_SEQ_9"/>
      <w:bookmarkStart w:id="3" w:name="JUMP_KOU_1_0"/>
      <w:bookmarkEnd w:id="0"/>
      <w:bookmarkEnd w:id="2"/>
      <w:r w:rsidRPr="00AC0383">
        <w:t>第２条　手数料を徴収する事務並びにその手数料の名称、金額及び徴収時期は、</w:t>
      </w:r>
      <w:r>
        <w:rPr>
          <w:rFonts w:hint="eastAsia"/>
        </w:rPr>
        <w:t>別表</w:t>
      </w:r>
      <w:r w:rsidRPr="00AC0383">
        <w:t>に定めるところによる。</w:t>
      </w:r>
    </w:p>
    <w:p w:rsidR="00AC0383" w:rsidRPr="00AC0383" w:rsidRDefault="00AC0383" w:rsidP="001963C8">
      <w:pPr>
        <w:autoSpaceDE w:val="0"/>
        <w:autoSpaceDN w:val="0"/>
      </w:pPr>
      <w:bookmarkStart w:id="4" w:name="JUMP_SEQ_10"/>
      <w:bookmarkStart w:id="5" w:name="MOKUJI_9"/>
      <w:bookmarkStart w:id="6" w:name="JUMP_JYO_3_0_0"/>
      <w:bookmarkEnd w:id="4"/>
      <w:bookmarkEnd w:id="5"/>
      <w:r w:rsidRPr="00AC0383">
        <w:t>（手数料の納付方法等）</w:t>
      </w:r>
    </w:p>
    <w:p w:rsidR="00AC0383" w:rsidRPr="00AC0383" w:rsidRDefault="00AC0383" w:rsidP="001963C8">
      <w:pPr>
        <w:autoSpaceDE w:val="0"/>
        <w:autoSpaceDN w:val="0"/>
        <w:ind w:left="170" w:hangingChars="100" w:hanging="170"/>
      </w:pPr>
      <w:bookmarkStart w:id="7" w:name="JUMP_SEQ_11"/>
      <w:bookmarkEnd w:id="7"/>
      <w:r w:rsidRPr="00AC0383">
        <w:t>第３条　手数料は、</w:t>
      </w:r>
      <w:r>
        <w:rPr>
          <w:rFonts w:hint="eastAsia"/>
        </w:rPr>
        <w:t>別表</w:t>
      </w:r>
      <w:hyperlink r:id="rId7" w:anchor="JUMP_SEQ_112" w:history="1"/>
      <w:r w:rsidRPr="00AC0383">
        <w:t>１の項から１の</w:t>
      </w:r>
      <w:r w:rsidR="001963C8">
        <w:rPr>
          <w:rFonts w:hint="eastAsia"/>
        </w:rPr>
        <w:t>５</w:t>
      </w:r>
      <w:r w:rsidRPr="00AC0383">
        <w:t>の項まで、165の２の項から165の４の項まで、165の８の項及び165の11の項に掲げる事務に係るものを除くほか、</w:t>
      </w:r>
      <w:r w:rsidRPr="00A036C2">
        <w:t>北海道収入証紙で納めなければならない</w:t>
      </w:r>
      <w:r w:rsidRPr="00AC0383">
        <w:t>。</w:t>
      </w:r>
    </w:p>
    <w:p w:rsidR="00AC0383" w:rsidRPr="00AC0383" w:rsidRDefault="00AC0383" w:rsidP="001963C8">
      <w:pPr>
        <w:autoSpaceDE w:val="0"/>
        <w:autoSpaceDN w:val="0"/>
      </w:pPr>
      <w:bookmarkStart w:id="8" w:name="JUMP_KOU_2_0"/>
      <w:bookmarkStart w:id="9" w:name="JUMP_SEQ_12"/>
      <w:bookmarkStart w:id="10" w:name="MOKUJI_10"/>
      <w:bookmarkStart w:id="11" w:name="JUMP_SEQ_15"/>
      <w:bookmarkStart w:id="12" w:name="MOKUJI_12"/>
      <w:bookmarkStart w:id="13" w:name="JUMP_SEQ_17"/>
      <w:bookmarkStart w:id="14" w:name="MOKUJI_13"/>
      <w:bookmarkStart w:id="15" w:name="JUMP_JYO_5_0_0"/>
      <w:bookmarkEnd w:id="6"/>
      <w:bookmarkEnd w:id="8"/>
      <w:bookmarkEnd w:id="9"/>
      <w:bookmarkEnd w:id="10"/>
      <w:bookmarkEnd w:id="11"/>
      <w:bookmarkEnd w:id="12"/>
      <w:bookmarkEnd w:id="13"/>
      <w:bookmarkEnd w:id="14"/>
      <w:r w:rsidRPr="00AC0383">
        <w:t>（過料）</w:t>
      </w:r>
    </w:p>
    <w:p w:rsidR="00AC0383" w:rsidRDefault="00AC0383" w:rsidP="001963C8">
      <w:pPr>
        <w:autoSpaceDE w:val="0"/>
        <w:autoSpaceDN w:val="0"/>
        <w:ind w:left="170" w:hangingChars="100" w:hanging="170"/>
      </w:pPr>
      <w:bookmarkStart w:id="16" w:name="JUMP_SEQ_18"/>
      <w:bookmarkEnd w:id="3"/>
      <w:bookmarkEnd w:id="15"/>
      <w:bookmarkEnd w:id="16"/>
      <w:r w:rsidRPr="00AC0383">
        <w:t>第５条　詐欺その他不正の行為により、手数料の徴収を免れた者は、その徴収を免れた金額の５倍に相当する金額（当該５倍に相当する金額が５万円を超えないときは、５万円とする。）以下の過料に処する。</w:t>
      </w:r>
    </w:p>
    <w:p w:rsidR="00130756" w:rsidRPr="00AC0383" w:rsidRDefault="00130756" w:rsidP="001963C8">
      <w:pPr>
        <w:autoSpaceDE w:val="0"/>
        <w:autoSpaceDN w:val="0"/>
        <w:ind w:left="170" w:hangingChars="100" w:hanging="170"/>
      </w:pPr>
    </w:p>
    <w:p w:rsidR="00AC0383" w:rsidRDefault="00AC0383" w:rsidP="001963C8">
      <w:pPr>
        <w:autoSpaceDE w:val="0"/>
        <w:autoSpaceDN w:val="0"/>
      </w:pPr>
      <w:bookmarkStart w:id="17" w:name="JUMP_SEQ_8"/>
      <w:bookmarkStart w:id="18" w:name="MOKUJI_8"/>
      <w:bookmarkStart w:id="19" w:name="JUMP_SEQ_112"/>
      <w:bookmarkStart w:id="20" w:name="MOKUJI_56"/>
      <w:bookmarkEnd w:id="17"/>
      <w:bookmarkEnd w:id="18"/>
      <w:bookmarkEnd w:id="19"/>
      <w:bookmarkEnd w:id="20"/>
      <w:r w:rsidRPr="00AC0383">
        <w:t>別表（第２条関係）</w:t>
      </w:r>
    </w:p>
    <w:tbl>
      <w:tblPr>
        <w:tblStyle w:val="a4"/>
        <w:tblW w:w="0" w:type="auto"/>
        <w:tblCellMar>
          <w:left w:w="85" w:type="dxa"/>
          <w:right w:w="85" w:type="dxa"/>
        </w:tblCellMar>
        <w:tblLook w:val="04A0" w:firstRow="1" w:lastRow="0" w:firstColumn="1" w:lastColumn="0" w:noHBand="0" w:noVBand="1"/>
      </w:tblPr>
      <w:tblGrid>
        <w:gridCol w:w="1695"/>
        <w:gridCol w:w="1020"/>
        <w:gridCol w:w="5355"/>
        <w:gridCol w:w="1275"/>
      </w:tblGrid>
      <w:tr w:rsidR="00691D9C" w:rsidTr="001963C8">
        <w:tc>
          <w:tcPr>
            <w:tcW w:w="1695" w:type="dxa"/>
          </w:tcPr>
          <w:p w:rsidR="00AC0383" w:rsidRPr="00352FBF" w:rsidRDefault="00AC0383" w:rsidP="001963C8">
            <w:pPr>
              <w:autoSpaceDE w:val="0"/>
              <w:autoSpaceDN w:val="0"/>
              <w:jc w:val="center"/>
              <w:rPr>
                <w:sz w:val="16"/>
                <w:szCs w:val="18"/>
              </w:rPr>
            </w:pPr>
            <w:r w:rsidRPr="00352FBF">
              <w:rPr>
                <w:sz w:val="16"/>
                <w:szCs w:val="18"/>
              </w:rPr>
              <w:t>手数料を徴収する事務</w:t>
            </w:r>
          </w:p>
        </w:tc>
        <w:tc>
          <w:tcPr>
            <w:tcW w:w="1020" w:type="dxa"/>
            <w:vAlign w:val="center"/>
          </w:tcPr>
          <w:p w:rsidR="00AC0383" w:rsidRPr="00352FBF" w:rsidRDefault="00AC0383" w:rsidP="001963C8">
            <w:pPr>
              <w:autoSpaceDE w:val="0"/>
              <w:autoSpaceDN w:val="0"/>
              <w:jc w:val="center"/>
              <w:rPr>
                <w:sz w:val="16"/>
                <w:szCs w:val="18"/>
              </w:rPr>
            </w:pPr>
            <w:r w:rsidRPr="00845E31">
              <w:rPr>
                <w:rFonts w:hint="eastAsia"/>
                <w:sz w:val="14"/>
                <w:szCs w:val="18"/>
              </w:rPr>
              <w:t>手数料の</w:t>
            </w:r>
            <w:r w:rsidRPr="00845E31">
              <w:rPr>
                <w:sz w:val="14"/>
                <w:szCs w:val="18"/>
              </w:rPr>
              <w:t>名称</w:t>
            </w:r>
          </w:p>
        </w:tc>
        <w:tc>
          <w:tcPr>
            <w:tcW w:w="5355" w:type="dxa"/>
            <w:vAlign w:val="center"/>
          </w:tcPr>
          <w:p w:rsidR="00AC0383" w:rsidRPr="00352FBF" w:rsidRDefault="00AC0383" w:rsidP="001963C8">
            <w:pPr>
              <w:autoSpaceDE w:val="0"/>
              <w:autoSpaceDN w:val="0"/>
              <w:jc w:val="center"/>
              <w:rPr>
                <w:sz w:val="16"/>
                <w:szCs w:val="18"/>
              </w:rPr>
            </w:pPr>
            <w:r w:rsidRPr="00352FBF">
              <w:rPr>
                <w:rFonts w:hint="eastAsia"/>
                <w:sz w:val="16"/>
                <w:szCs w:val="18"/>
              </w:rPr>
              <w:t>金</w:t>
            </w:r>
            <w:r w:rsidR="00845E31">
              <w:rPr>
                <w:rFonts w:hint="eastAsia"/>
                <w:sz w:val="16"/>
                <w:szCs w:val="18"/>
              </w:rPr>
              <w:t xml:space="preserve">　</w:t>
            </w:r>
            <w:r w:rsidR="00845E31">
              <w:rPr>
                <w:sz w:val="16"/>
                <w:szCs w:val="18"/>
              </w:rPr>
              <w:t xml:space="preserve">　</w:t>
            </w:r>
            <w:r w:rsidRPr="00352FBF">
              <w:rPr>
                <w:rFonts w:hint="eastAsia"/>
                <w:sz w:val="16"/>
                <w:szCs w:val="18"/>
              </w:rPr>
              <w:t>額</w:t>
            </w:r>
          </w:p>
        </w:tc>
        <w:tc>
          <w:tcPr>
            <w:tcW w:w="1275" w:type="dxa"/>
            <w:vAlign w:val="center"/>
          </w:tcPr>
          <w:p w:rsidR="00AC0383" w:rsidRPr="00352FBF" w:rsidRDefault="00AC0383" w:rsidP="001963C8">
            <w:pPr>
              <w:autoSpaceDE w:val="0"/>
              <w:autoSpaceDN w:val="0"/>
              <w:jc w:val="center"/>
              <w:rPr>
                <w:sz w:val="16"/>
                <w:szCs w:val="18"/>
              </w:rPr>
            </w:pPr>
            <w:r w:rsidRPr="00352FBF">
              <w:rPr>
                <w:rFonts w:hint="eastAsia"/>
                <w:sz w:val="16"/>
                <w:szCs w:val="18"/>
              </w:rPr>
              <w:t>徴収時期</w:t>
            </w:r>
          </w:p>
        </w:tc>
      </w:tr>
      <w:tr w:rsidR="00691D9C" w:rsidTr="001963C8">
        <w:tc>
          <w:tcPr>
            <w:tcW w:w="1695" w:type="dxa"/>
            <w:tcBorders>
              <w:bottom w:val="nil"/>
            </w:tcBorders>
          </w:tcPr>
          <w:p w:rsidR="00AC0383" w:rsidRPr="00055692" w:rsidRDefault="00AC0383" w:rsidP="001963C8">
            <w:pPr>
              <w:autoSpaceDE w:val="0"/>
              <w:autoSpaceDN w:val="0"/>
              <w:adjustRightInd w:val="0"/>
              <w:ind w:left="150" w:hangingChars="100" w:hanging="150"/>
              <w:rPr>
                <w:sz w:val="16"/>
                <w:szCs w:val="18"/>
              </w:rPr>
            </w:pPr>
            <w:r w:rsidRPr="00055692">
              <w:rPr>
                <w:rFonts w:hint="eastAsia"/>
                <w:sz w:val="16"/>
                <w:szCs w:val="18"/>
              </w:rPr>
              <w:t>168　介護保険法第115条の35第３項の規定に基づく介護サービス情報の調査（知事が定める計画に基づき行うものに限る。）</w:t>
            </w:r>
          </w:p>
        </w:tc>
        <w:tc>
          <w:tcPr>
            <w:tcW w:w="1020" w:type="dxa"/>
            <w:tcBorders>
              <w:bottom w:val="single" w:sz="4" w:space="0" w:color="auto"/>
            </w:tcBorders>
          </w:tcPr>
          <w:p w:rsidR="00AC0383" w:rsidRPr="00055692" w:rsidRDefault="00AC0383" w:rsidP="001963C8">
            <w:pPr>
              <w:autoSpaceDE w:val="0"/>
              <w:autoSpaceDN w:val="0"/>
              <w:rPr>
                <w:sz w:val="16"/>
                <w:szCs w:val="18"/>
              </w:rPr>
            </w:pPr>
            <w:r w:rsidRPr="00055692">
              <w:rPr>
                <w:rFonts w:hint="eastAsia"/>
                <w:sz w:val="16"/>
                <w:szCs w:val="18"/>
              </w:rPr>
              <w:t>介護サービス情報調査手数料</w:t>
            </w:r>
          </w:p>
        </w:tc>
        <w:tc>
          <w:tcPr>
            <w:tcW w:w="5355" w:type="dxa"/>
          </w:tcPr>
          <w:p w:rsidR="001963C8" w:rsidRPr="00055692" w:rsidRDefault="00AC0383" w:rsidP="001963C8">
            <w:pPr>
              <w:autoSpaceDE w:val="0"/>
              <w:autoSpaceDN w:val="0"/>
              <w:ind w:left="150" w:hangingChars="100" w:hanging="150"/>
              <w:rPr>
                <w:sz w:val="16"/>
                <w:szCs w:val="18"/>
              </w:rPr>
            </w:pPr>
            <w:r w:rsidRPr="00055692">
              <w:rPr>
                <w:rFonts w:hint="eastAsia"/>
                <w:sz w:val="16"/>
                <w:szCs w:val="18"/>
              </w:rPr>
              <w:t>ア　居宅サービス（特定施設入居者生活介護を除く。）、地域密着型サービス（地域密着型特定施設入居者生活介護及び地域密着型介護老人福祉施設入所者生活介護を除く。）、居宅介護支援、介護予防サービス（介護予防特定施設入居者生活介護を除く。）又は地域密着型介護予防サービスに係る介護サービス情報の調査</w:t>
            </w:r>
          </w:p>
          <w:p w:rsidR="00AC0383" w:rsidRPr="00055692" w:rsidRDefault="00AC0383" w:rsidP="001963C8">
            <w:pPr>
              <w:autoSpaceDE w:val="0"/>
              <w:autoSpaceDN w:val="0"/>
              <w:ind w:left="150" w:hangingChars="100" w:hanging="150"/>
              <w:rPr>
                <w:b/>
                <w:sz w:val="16"/>
                <w:szCs w:val="18"/>
                <w:u w:val="single"/>
              </w:rPr>
            </w:pPr>
            <w:r w:rsidRPr="00055692">
              <w:rPr>
                <w:rFonts w:hint="eastAsia"/>
                <w:sz w:val="16"/>
                <w:szCs w:val="18"/>
              </w:rPr>
              <w:t xml:space="preserve">　</w:t>
            </w:r>
            <w:r w:rsidR="003401A8" w:rsidRPr="00055692">
              <w:rPr>
                <w:rFonts w:hint="eastAsia"/>
                <w:b/>
                <w:sz w:val="16"/>
                <w:szCs w:val="18"/>
                <w:u w:val="single"/>
              </w:rPr>
              <w:t>２１，５</w:t>
            </w:r>
            <w:r w:rsidR="001963C8" w:rsidRPr="00055692">
              <w:rPr>
                <w:rFonts w:hint="eastAsia"/>
                <w:b/>
                <w:sz w:val="16"/>
                <w:szCs w:val="18"/>
                <w:u w:val="single"/>
              </w:rPr>
              <w:t>００</w:t>
            </w:r>
            <w:r w:rsidRPr="00055692">
              <w:rPr>
                <w:rFonts w:hint="eastAsia"/>
                <w:b/>
                <w:sz w:val="16"/>
                <w:szCs w:val="18"/>
                <w:u w:val="single"/>
              </w:rPr>
              <w:t>円</w:t>
            </w:r>
          </w:p>
          <w:p w:rsidR="001963C8" w:rsidRPr="00055692" w:rsidRDefault="00AC0383" w:rsidP="001963C8">
            <w:pPr>
              <w:autoSpaceDE w:val="0"/>
              <w:autoSpaceDN w:val="0"/>
              <w:ind w:left="150" w:hangingChars="100" w:hanging="150"/>
              <w:rPr>
                <w:sz w:val="16"/>
                <w:szCs w:val="18"/>
              </w:rPr>
            </w:pPr>
            <w:r w:rsidRPr="00055692">
              <w:rPr>
                <w:rFonts w:hint="eastAsia"/>
                <w:sz w:val="16"/>
                <w:szCs w:val="18"/>
              </w:rPr>
              <w:t>イ　その他の介護サービスに係る介護サービス情報の調査</w:t>
            </w:r>
          </w:p>
          <w:p w:rsidR="00AC0383" w:rsidRPr="00055692" w:rsidRDefault="00AC0383" w:rsidP="001963C8">
            <w:pPr>
              <w:autoSpaceDE w:val="0"/>
              <w:autoSpaceDN w:val="0"/>
              <w:ind w:left="150" w:hangingChars="100" w:hanging="150"/>
              <w:rPr>
                <w:b/>
                <w:sz w:val="16"/>
                <w:szCs w:val="18"/>
                <w:u w:val="single"/>
              </w:rPr>
            </w:pPr>
            <w:r w:rsidRPr="00055692">
              <w:rPr>
                <w:rFonts w:hint="eastAsia"/>
                <w:sz w:val="16"/>
                <w:szCs w:val="18"/>
              </w:rPr>
              <w:t xml:space="preserve">　</w:t>
            </w:r>
            <w:r w:rsidR="003401A8" w:rsidRPr="00055692">
              <w:rPr>
                <w:rFonts w:hint="eastAsia"/>
                <w:b/>
                <w:sz w:val="16"/>
                <w:szCs w:val="18"/>
                <w:u w:val="single"/>
              </w:rPr>
              <w:t>２９，７</w:t>
            </w:r>
            <w:r w:rsidR="001963C8" w:rsidRPr="00055692">
              <w:rPr>
                <w:rFonts w:hint="eastAsia"/>
                <w:b/>
                <w:sz w:val="16"/>
                <w:szCs w:val="18"/>
                <w:u w:val="single"/>
              </w:rPr>
              <w:t>００</w:t>
            </w:r>
            <w:r w:rsidRPr="00055692">
              <w:rPr>
                <w:rFonts w:hint="eastAsia"/>
                <w:b/>
                <w:sz w:val="16"/>
                <w:szCs w:val="18"/>
                <w:u w:val="single"/>
              </w:rPr>
              <w:t>円</w:t>
            </w:r>
          </w:p>
        </w:tc>
        <w:tc>
          <w:tcPr>
            <w:tcW w:w="1275" w:type="dxa"/>
          </w:tcPr>
          <w:p w:rsidR="00AC0383" w:rsidRPr="00055692" w:rsidRDefault="00AC0383" w:rsidP="001963C8">
            <w:pPr>
              <w:autoSpaceDE w:val="0"/>
              <w:autoSpaceDN w:val="0"/>
              <w:rPr>
                <w:sz w:val="16"/>
                <w:szCs w:val="18"/>
              </w:rPr>
            </w:pPr>
            <w:r w:rsidRPr="00055692">
              <w:rPr>
                <w:rFonts w:hint="eastAsia"/>
                <w:sz w:val="16"/>
                <w:szCs w:val="18"/>
              </w:rPr>
              <w:t>介護サービス情報の報告のときから調査のときまでの範囲内において知事が定めるとき</w:t>
            </w:r>
          </w:p>
        </w:tc>
      </w:tr>
      <w:tr w:rsidR="00352FBF" w:rsidTr="001963C8">
        <w:tc>
          <w:tcPr>
            <w:tcW w:w="1695" w:type="dxa"/>
            <w:tcBorders>
              <w:top w:val="nil"/>
            </w:tcBorders>
          </w:tcPr>
          <w:p w:rsidR="00352FBF" w:rsidRPr="00055692" w:rsidRDefault="00352FBF" w:rsidP="001963C8">
            <w:pPr>
              <w:autoSpaceDE w:val="0"/>
              <w:autoSpaceDN w:val="0"/>
              <w:rPr>
                <w:sz w:val="16"/>
                <w:szCs w:val="18"/>
              </w:rPr>
            </w:pPr>
          </w:p>
        </w:tc>
        <w:tc>
          <w:tcPr>
            <w:tcW w:w="7650" w:type="dxa"/>
            <w:gridSpan w:val="3"/>
          </w:tcPr>
          <w:p w:rsidR="00352FBF" w:rsidRPr="00055692" w:rsidRDefault="00352FBF" w:rsidP="001963C8">
            <w:pPr>
              <w:autoSpaceDE w:val="0"/>
              <w:autoSpaceDN w:val="0"/>
              <w:rPr>
                <w:sz w:val="16"/>
                <w:szCs w:val="18"/>
              </w:rPr>
            </w:pPr>
            <w:r w:rsidRPr="00055692">
              <w:rPr>
                <w:rFonts w:hint="eastAsia"/>
                <w:sz w:val="16"/>
                <w:szCs w:val="18"/>
              </w:rPr>
              <w:t xml:space="preserve">（摘要）　</w:t>
            </w:r>
          </w:p>
          <w:p w:rsidR="00352FBF" w:rsidRPr="00055692" w:rsidRDefault="00352FBF" w:rsidP="001963C8">
            <w:pPr>
              <w:autoSpaceDE w:val="0"/>
              <w:autoSpaceDN w:val="0"/>
              <w:ind w:left="150" w:hangingChars="100" w:hanging="150"/>
              <w:rPr>
                <w:sz w:val="16"/>
                <w:szCs w:val="18"/>
              </w:rPr>
            </w:pPr>
            <w:r w:rsidRPr="00055692">
              <w:rPr>
                <w:rFonts w:hint="eastAsia"/>
                <w:sz w:val="16"/>
                <w:szCs w:val="18"/>
              </w:rPr>
              <w:t>ア　一の事業所又は施設について、次に掲げるいずれかの組合せによる介護サービスに関する介護サービス情報の調査が同時に行われる場合は、当該調査は、１件の調査とする。この場合における介護サービス情報調査手数料の金額は、当該調査の対象となる介護サービスに第３欄イに該当する介護サービスが含まれているときは、</w:t>
            </w:r>
            <w:r w:rsidRPr="00055692">
              <w:rPr>
                <w:rFonts w:hint="eastAsia"/>
                <w:b/>
                <w:sz w:val="16"/>
                <w:szCs w:val="18"/>
                <w:u w:val="single"/>
              </w:rPr>
              <w:t>29,</w:t>
            </w:r>
            <w:r w:rsidR="003401A8" w:rsidRPr="00055692">
              <w:rPr>
                <w:rFonts w:hint="eastAsia"/>
                <w:b/>
                <w:sz w:val="16"/>
                <w:szCs w:val="18"/>
                <w:u w:val="single"/>
              </w:rPr>
              <w:t>7</w:t>
            </w:r>
            <w:r w:rsidRPr="00055692">
              <w:rPr>
                <w:rFonts w:hint="eastAsia"/>
                <w:b/>
                <w:sz w:val="16"/>
                <w:szCs w:val="18"/>
                <w:u w:val="single"/>
              </w:rPr>
              <w:t>00円</w:t>
            </w:r>
            <w:r w:rsidRPr="00055692">
              <w:rPr>
                <w:rFonts w:hint="eastAsia"/>
                <w:sz w:val="16"/>
                <w:szCs w:val="18"/>
              </w:rPr>
              <w:t>とする。</w:t>
            </w:r>
          </w:p>
          <w:p w:rsidR="00352FBF" w:rsidRPr="00055692" w:rsidRDefault="00352FBF" w:rsidP="001963C8">
            <w:pPr>
              <w:autoSpaceDE w:val="0"/>
              <w:autoSpaceDN w:val="0"/>
              <w:rPr>
                <w:sz w:val="16"/>
                <w:szCs w:val="18"/>
              </w:rPr>
            </w:pPr>
            <w:r w:rsidRPr="00055692">
              <w:rPr>
                <w:rFonts w:hint="eastAsia"/>
                <w:sz w:val="16"/>
                <w:szCs w:val="18"/>
              </w:rPr>
              <w:t>(ア)　訪問介護</w:t>
            </w:r>
            <w:r w:rsidR="00E4359B" w:rsidRPr="00055692">
              <w:rPr>
                <w:rFonts w:hint="eastAsia"/>
                <w:sz w:val="16"/>
                <w:szCs w:val="18"/>
              </w:rPr>
              <w:t>及び</w:t>
            </w:r>
            <w:r w:rsidRPr="00055692">
              <w:rPr>
                <w:rFonts w:hint="eastAsia"/>
                <w:sz w:val="16"/>
                <w:szCs w:val="18"/>
              </w:rPr>
              <w:t>夜間対応型訪問介護</w:t>
            </w:r>
          </w:p>
          <w:p w:rsidR="00352FBF" w:rsidRPr="00055692" w:rsidRDefault="00352FBF" w:rsidP="001963C8">
            <w:pPr>
              <w:autoSpaceDE w:val="0"/>
              <w:autoSpaceDN w:val="0"/>
              <w:rPr>
                <w:sz w:val="16"/>
                <w:szCs w:val="18"/>
              </w:rPr>
            </w:pPr>
            <w:r w:rsidRPr="00055692">
              <w:rPr>
                <w:rFonts w:hint="eastAsia"/>
                <w:sz w:val="16"/>
                <w:szCs w:val="18"/>
              </w:rPr>
              <w:t>(イ)　訪問入浴介護及び介護予防訪問入浴介護</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(ウ)　訪問看護、指定療養通所介護（指定</w:t>
            </w:r>
            <w:r w:rsidR="00A036C2" w:rsidRPr="00055692">
              <w:rPr>
                <w:rFonts w:hint="eastAsia"/>
                <w:sz w:val="16"/>
                <w:szCs w:val="18"/>
              </w:rPr>
              <w:t>地域密着型</w:t>
            </w:r>
            <w:r w:rsidRPr="00055692">
              <w:rPr>
                <w:rFonts w:hint="eastAsia"/>
                <w:sz w:val="16"/>
                <w:szCs w:val="18"/>
              </w:rPr>
              <w:t>サービスの事業の人員、設備及び運営に関する基準（平成</w:t>
            </w:r>
            <w:r w:rsidR="00A036C2" w:rsidRPr="00055692">
              <w:rPr>
                <w:rFonts w:hint="eastAsia"/>
                <w:sz w:val="16"/>
                <w:szCs w:val="18"/>
              </w:rPr>
              <w:t>18</w:t>
            </w:r>
            <w:r w:rsidRPr="00055692">
              <w:rPr>
                <w:rFonts w:hint="eastAsia"/>
                <w:sz w:val="16"/>
                <w:szCs w:val="18"/>
              </w:rPr>
              <w:t>年厚生</w:t>
            </w:r>
            <w:r w:rsidR="00A036C2" w:rsidRPr="00055692">
              <w:rPr>
                <w:rFonts w:hint="eastAsia"/>
                <w:sz w:val="16"/>
                <w:szCs w:val="18"/>
              </w:rPr>
              <w:t>労働</w:t>
            </w:r>
            <w:r w:rsidRPr="00055692">
              <w:rPr>
                <w:rFonts w:hint="eastAsia"/>
                <w:sz w:val="16"/>
                <w:szCs w:val="18"/>
              </w:rPr>
              <w:t>省令第3</w:t>
            </w:r>
            <w:r w:rsidR="00A036C2" w:rsidRPr="00055692">
              <w:rPr>
                <w:rFonts w:hint="eastAsia"/>
                <w:sz w:val="16"/>
                <w:szCs w:val="18"/>
              </w:rPr>
              <w:t>4</w:t>
            </w:r>
            <w:r w:rsidRPr="00055692">
              <w:rPr>
                <w:rFonts w:hint="eastAsia"/>
                <w:sz w:val="16"/>
                <w:szCs w:val="18"/>
              </w:rPr>
              <w:t>号）第</w:t>
            </w:r>
            <w:r w:rsidR="00A036C2" w:rsidRPr="00055692">
              <w:rPr>
                <w:rFonts w:hint="eastAsia"/>
                <w:sz w:val="16"/>
                <w:szCs w:val="18"/>
              </w:rPr>
              <w:t>38</w:t>
            </w:r>
            <w:r w:rsidRPr="00055692">
              <w:rPr>
                <w:rFonts w:hint="eastAsia"/>
                <w:sz w:val="16"/>
                <w:szCs w:val="18"/>
              </w:rPr>
              <w:t>条に規定する指定療養通所介護をいう。以下この項において同じ。）又は介護予防訪問看護のうち２以上の介護サービス</w:t>
            </w:r>
          </w:p>
          <w:p w:rsidR="00352FBF" w:rsidRPr="00055692" w:rsidRDefault="00352FBF" w:rsidP="001963C8">
            <w:pPr>
              <w:autoSpaceDE w:val="0"/>
              <w:autoSpaceDN w:val="0"/>
              <w:rPr>
                <w:sz w:val="16"/>
                <w:szCs w:val="18"/>
              </w:rPr>
            </w:pPr>
            <w:r w:rsidRPr="00055692">
              <w:rPr>
                <w:rFonts w:hint="eastAsia"/>
                <w:sz w:val="16"/>
                <w:szCs w:val="18"/>
              </w:rPr>
              <w:t>(エ)　訪問リハビリテーション及び介護予防訪問リハビリテーション</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(オ)　通所介護、</w:t>
            </w:r>
            <w:r w:rsidR="00A036C2" w:rsidRPr="00055692">
              <w:rPr>
                <w:rFonts w:hint="eastAsia"/>
                <w:sz w:val="16"/>
                <w:szCs w:val="18"/>
              </w:rPr>
              <w:t>地域密着型</w:t>
            </w:r>
            <w:r w:rsidR="00A036C2" w:rsidRPr="00055692">
              <w:rPr>
                <w:sz w:val="16"/>
                <w:szCs w:val="18"/>
              </w:rPr>
              <w:t>通所介護、</w:t>
            </w:r>
            <w:r w:rsidRPr="00055692">
              <w:rPr>
                <w:rFonts w:hint="eastAsia"/>
                <w:sz w:val="16"/>
                <w:szCs w:val="18"/>
              </w:rPr>
              <w:t xml:space="preserve">認知症対応型通所介護又は介護予防認知症対応型通所介護のうち２以上の介護サービス　</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(カ)　通所リハビリテーション、指定療養通所介護又は介護予防通所リハビリテーションのうち２以上の介護サービス</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(キ)　短期入所生活介護、地域密着型介護老人福祉施設入所者生活介護、介護福祉施設サービス又は介護予防短期入所生活介護のうち２以上の介護サービス</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(ク)　介護老人保健施設において提供される短期入所療養介護、介護保健施設サービス又は介護老人保健施設において提供される介護予防短期入所療養介護のうち２以上の介護サービス</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(ケ)　介護療養型医療施設において提供される短期入所療養介護、介護療養施設サービス又は介護療養型医療施設において提供される介護予防短期入所療養介護のうち２以上の介護サービス</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(コ)　介護保険法施行規則（平成11年厚生省令第36号）第14条第３号に定める施設において提供される短期入所療養介護及び同令第22条の14第３号に定める施設において提供される介護予防短期入所療養介護</w:t>
            </w:r>
          </w:p>
          <w:p w:rsidR="00691D9C" w:rsidRPr="00055692" w:rsidRDefault="00352FBF" w:rsidP="001963C8">
            <w:pPr>
              <w:autoSpaceDE w:val="0"/>
              <w:autoSpaceDN w:val="0"/>
              <w:ind w:left="300" w:hangingChars="200" w:hanging="300"/>
              <w:rPr>
                <w:sz w:val="16"/>
                <w:szCs w:val="18"/>
              </w:rPr>
            </w:pPr>
            <w:r w:rsidRPr="00055692">
              <w:rPr>
                <w:rFonts w:hint="eastAsia"/>
                <w:sz w:val="16"/>
                <w:szCs w:val="18"/>
              </w:rPr>
              <w:t>(サ)　有料老人ホームにおいて提供される特定施設入居者生活介護、有料老人ホームにおいて提供される地域密着型特定施設入居者生活介護又は有料老人ホームにおいて提供される介護予防特定施設入居者生活介護のうち２以上の介護サービス</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(シ)　軽費老人ホームにおいて提供される特定施設入居者生活介護、軽費老人ホームにおいて提供される地域密着型特定施設入居者生活介護又は軽費老人ホームにおいて提供される介護予防特定施設入居者生活介護のうち２以上の介護サービス</w:t>
            </w:r>
          </w:p>
          <w:p w:rsidR="00352FBF" w:rsidRPr="00055692" w:rsidRDefault="00352FBF" w:rsidP="001963C8">
            <w:pPr>
              <w:autoSpaceDE w:val="0"/>
              <w:autoSpaceDN w:val="0"/>
              <w:ind w:left="300" w:hangingChars="200" w:hanging="300"/>
              <w:rPr>
                <w:sz w:val="16"/>
                <w:szCs w:val="18"/>
              </w:rPr>
            </w:pPr>
            <w:r w:rsidRPr="00055692">
              <w:rPr>
                <w:rFonts w:hint="eastAsia"/>
                <w:sz w:val="16"/>
                <w:szCs w:val="18"/>
              </w:rPr>
              <w:t>(ス)　福祉用具貸与、特定福祉用具販売、介護予防福祉用具貸与又は特定介護予防福祉用具販売のうち２以上の介護サービス</w:t>
            </w:r>
          </w:p>
          <w:p w:rsidR="00352FBF" w:rsidRPr="00055692" w:rsidRDefault="00352FBF" w:rsidP="001963C8">
            <w:pPr>
              <w:autoSpaceDE w:val="0"/>
              <w:autoSpaceDN w:val="0"/>
              <w:rPr>
                <w:sz w:val="16"/>
                <w:szCs w:val="18"/>
              </w:rPr>
            </w:pPr>
            <w:r w:rsidRPr="00055692">
              <w:rPr>
                <w:rFonts w:hint="eastAsia"/>
                <w:sz w:val="16"/>
                <w:szCs w:val="18"/>
              </w:rPr>
              <w:t>(セ)　小規模多機能型居宅介護及び介護予防小規模多機能型居宅介護</w:t>
            </w:r>
          </w:p>
          <w:p w:rsidR="00352FBF" w:rsidRPr="00055692" w:rsidRDefault="00352FBF" w:rsidP="001963C8">
            <w:pPr>
              <w:autoSpaceDE w:val="0"/>
              <w:autoSpaceDN w:val="0"/>
              <w:rPr>
                <w:sz w:val="16"/>
                <w:szCs w:val="18"/>
              </w:rPr>
            </w:pPr>
            <w:r w:rsidRPr="00055692">
              <w:rPr>
                <w:rFonts w:hint="eastAsia"/>
                <w:sz w:val="16"/>
                <w:szCs w:val="18"/>
              </w:rPr>
              <w:t>(ソ)　認知症対応型共同生活介護及び介護予防認知症対応型共同生活介護</w:t>
            </w:r>
          </w:p>
          <w:p w:rsidR="00352FBF" w:rsidRPr="00055692" w:rsidRDefault="00352FBF" w:rsidP="00A036C2">
            <w:pPr>
              <w:autoSpaceDE w:val="0"/>
              <w:autoSpaceDN w:val="0"/>
              <w:ind w:left="150" w:hangingChars="100" w:hanging="150"/>
              <w:rPr>
                <w:sz w:val="16"/>
                <w:szCs w:val="18"/>
              </w:rPr>
            </w:pPr>
            <w:r w:rsidRPr="00055692">
              <w:rPr>
                <w:rFonts w:hint="eastAsia"/>
                <w:sz w:val="16"/>
                <w:szCs w:val="18"/>
              </w:rPr>
              <w:t>イ　介護老人福祉施設において提供される介護福祉施設サービス及び当該介護老人福祉施設のサテライト型居住施設（指定地域密着型サービスの事業の人員、設備及び運営に関する基準第131条第４項に規定するサテライト型居住施設をいう。次項において同じ。）において提供される地域密着型介護老人福祉施設入所者生活介護に関する介護サービス情報の調査が同時に行われる場合は、これらの介護サービス情報の調査は、１件の調査とする。</w:t>
            </w:r>
          </w:p>
        </w:tc>
      </w:tr>
    </w:tbl>
    <w:p w:rsidR="002F72F1" w:rsidRPr="004B5865" w:rsidRDefault="002F72F1" w:rsidP="003401A8">
      <w:pPr>
        <w:autoSpaceDE w:val="0"/>
        <w:autoSpaceDN w:val="0"/>
        <w:rPr>
          <w:u w:val="single"/>
        </w:rPr>
      </w:pPr>
    </w:p>
    <w:sectPr w:rsidR="002F72F1" w:rsidRPr="004B5865" w:rsidSect="003401A8">
      <w:pgSz w:w="11907" w:h="16840" w:code="9"/>
      <w:pgMar w:top="851" w:right="1134" w:bottom="567" w:left="1418" w:header="851" w:footer="0" w:gutter="0"/>
      <w:cols w:space="425"/>
      <w:docGrid w:type="linesAndChars" w:linePitch="248" w:charSpace="-20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F3" w:rsidRDefault="00D727F3" w:rsidP="00691D9C">
      <w:r>
        <w:separator/>
      </w:r>
    </w:p>
  </w:endnote>
  <w:endnote w:type="continuationSeparator" w:id="0">
    <w:p w:rsidR="00D727F3" w:rsidRDefault="00D727F3" w:rsidP="0069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F3" w:rsidRDefault="00D727F3" w:rsidP="00691D9C">
      <w:r>
        <w:separator/>
      </w:r>
    </w:p>
  </w:footnote>
  <w:footnote w:type="continuationSeparator" w:id="0">
    <w:p w:rsidR="00D727F3" w:rsidRDefault="00D727F3" w:rsidP="00691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85"/>
  <w:drawingGridVerticalSpacing w:val="12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83"/>
    <w:rsid w:val="00055692"/>
    <w:rsid w:val="00130756"/>
    <w:rsid w:val="001963C8"/>
    <w:rsid w:val="002D62AB"/>
    <w:rsid w:val="002F72F1"/>
    <w:rsid w:val="003401A8"/>
    <w:rsid w:val="00352FBF"/>
    <w:rsid w:val="004B5865"/>
    <w:rsid w:val="006405EE"/>
    <w:rsid w:val="00691D9C"/>
    <w:rsid w:val="006C1EA7"/>
    <w:rsid w:val="00741513"/>
    <w:rsid w:val="00845E31"/>
    <w:rsid w:val="00933B18"/>
    <w:rsid w:val="00A036C2"/>
    <w:rsid w:val="00AC0383"/>
    <w:rsid w:val="00AE29A6"/>
    <w:rsid w:val="00D12210"/>
    <w:rsid w:val="00D727F3"/>
    <w:rsid w:val="00D9410E"/>
    <w:rsid w:val="00E4359B"/>
    <w:rsid w:val="00F3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865588D-7C9B-40D8-837E-F1DF1CC5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FBF"/>
    <w:pPr>
      <w:widowControl w:val="0"/>
      <w:jc w:val="both"/>
    </w:pPr>
    <w:rPr>
      <w:rFonts w:ascii="ＡＲ丸ゴシック体Ｍ" w:eastAsia="ＡＲ丸ゴシック体Ｍ"/>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383"/>
    <w:rPr>
      <w:color w:val="0563C1" w:themeColor="hyperlink"/>
      <w:u w:val="single"/>
    </w:rPr>
  </w:style>
  <w:style w:type="table" w:styleId="a4">
    <w:name w:val="Table Grid"/>
    <w:basedOn w:val="a1"/>
    <w:uiPriority w:val="39"/>
    <w:rsid w:val="00AC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91D9C"/>
    <w:pPr>
      <w:tabs>
        <w:tab w:val="center" w:pos="4252"/>
        <w:tab w:val="right" w:pos="8504"/>
      </w:tabs>
      <w:snapToGrid w:val="0"/>
    </w:pPr>
  </w:style>
  <w:style w:type="character" w:customStyle="1" w:styleId="a6">
    <w:name w:val="ヘッダー (文字)"/>
    <w:basedOn w:val="a0"/>
    <w:link w:val="a5"/>
    <w:uiPriority w:val="99"/>
    <w:rsid w:val="00691D9C"/>
    <w:rPr>
      <w:rFonts w:ascii="ＡＲ丸ゴシック体Ｍ" w:eastAsia="ＡＲ丸ゴシック体Ｍ"/>
      <w:sz w:val="18"/>
    </w:rPr>
  </w:style>
  <w:style w:type="paragraph" w:styleId="a7">
    <w:name w:val="footer"/>
    <w:basedOn w:val="a"/>
    <w:link w:val="a8"/>
    <w:uiPriority w:val="99"/>
    <w:unhideWhenUsed/>
    <w:rsid w:val="00691D9C"/>
    <w:pPr>
      <w:tabs>
        <w:tab w:val="center" w:pos="4252"/>
        <w:tab w:val="right" w:pos="8504"/>
      </w:tabs>
      <w:snapToGrid w:val="0"/>
    </w:pPr>
  </w:style>
  <w:style w:type="character" w:customStyle="1" w:styleId="a8">
    <w:name w:val="フッター (文字)"/>
    <w:basedOn w:val="a0"/>
    <w:link w:val="a7"/>
    <w:uiPriority w:val="99"/>
    <w:rsid w:val="00691D9C"/>
    <w:rPr>
      <w:rFonts w:ascii="ＡＲ丸ゴシック体Ｍ" w:eastAsia="ＡＲ丸ゴシック体Ｍ"/>
      <w:sz w:val="18"/>
    </w:rPr>
  </w:style>
  <w:style w:type="paragraph" w:styleId="a9">
    <w:name w:val="Balloon Text"/>
    <w:basedOn w:val="a"/>
    <w:link w:val="aa"/>
    <w:uiPriority w:val="99"/>
    <w:semiHidden/>
    <w:unhideWhenUsed/>
    <w:rsid w:val="00691D9C"/>
    <w:rPr>
      <w:rFonts w:asciiTheme="majorHAnsi" w:eastAsiaTheme="majorEastAsia" w:hAnsiTheme="majorHAnsi" w:cstheme="majorBidi"/>
      <w:szCs w:val="18"/>
    </w:rPr>
  </w:style>
  <w:style w:type="character" w:customStyle="1" w:styleId="aa">
    <w:name w:val="吹き出し (文字)"/>
    <w:basedOn w:val="a0"/>
    <w:link w:val="a9"/>
    <w:uiPriority w:val="99"/>
    <w:semiHidden/>
    <w:rsid w:val="00691D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901">
      <w:bodyDiv w:val="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 w:id="1283030217">
          <w:marLeft w:val="0"/>
          <w:marRight w:val="0"/>
          <w:marTop w:val="0"/>
          <w:marBottom w:val="0"/>
          <w:divBdr>
            <w:top w:val="none" w:sz="0" w:space="0" w:color="auto"/>
            <w:left w:val="none" w:sz="0" w:space="0" w:color="auto"/>
            <w:bottom w:val="none" w:sz="0" w:space="0" w:color="auto"/>
            <w:right w:val="none" w:sz="0" w:space="0" w:color="auto"/>
          </w:divBdr>
        </w:div>
        <w:div w:id="1197934293">
          <w:marLeft w:val="0"/>
          <w:marRight w:val="0"/>
          <w:marTop w:val="0"/>
          <w:marBottom w:val="0"/>
          <w:divBdr>
            <w:top w:val="none" w:sz="0" w:space="0" w:color="auto"/>
            <w:left w:val="none" w:sz="0" w:space="0" w:color="auto"/>
            <w:bottom w:val="none" w:sz="0" w:space="0" w:color="auto"/>
            <w:right w:val="none" w:sz="0" w:space="0" w:color="auto"/>
          </w:divBdr>
        </w:div>
        <w:div w:id="286203047">
          <w:marLeft w:val="0"/>
          <w:marRight w:val="0"/>
          <w:marTop w:val="0"/>
          <w:marBottom w:val="0"/>
          <w:divBdr>
            <w:top w:val="none" w:sz="0" w:space="0" w:color="auto"/>
            <w:left w:val="none" w:sz="0" w:space="0" w:color="auto"/>
            <w:bottom w:val="none" w:sz="0" w:space="0" w:color="auto"/>
            <w:right w:val="none" w:sz="0" w:space="0" w:color="auto"/>
          </w:divBdr>
        </w:div>
        <w:div w:id="1254821474">
          <w:marLeft w:val="0"/>
          <w:marRight w:val="0"/>
          <w:marTop w:val="0"/>
          <w:marBottom w:val="0"/>
          <w:divBdr>
            <w:top w:val="none" w:sz="0" w:space="0" w:color="auto"/>
            <w:left w:val="none" w:sz="0" w:space="0" w:color="auto"/>
            <w:bottom w:val="none" w:sz="0" w:space="0" w:color="auto"/>
            <w:right w:val="none" w:sz="0" w:space="0" w:color="auto"/>
          </w:divBdr>
        </w:div>
        <w:div w:id="1503937273">
          <w:marLeft w:val="0"/>
          <w:marRight w:val="0"/>
          <w:marTop w:val="0"/>
          <w:marBottom w:val="0"/>
          <w:divBdr>
            <w:top w:val="none" w:sz="0" w:space="0" w:color="auto"/>
            <w:left w:val="none" w:sz="0" w:space="0" w:color="auto"/>
            <w:bottom w:val="none" w:sz="0" w:space="0" w:color="auto"/>
            <w:right w:val="none" w:sz="0" w:space="0" w:color="auto"/>
          </w:divBdr>
        </w:div>
        <w:div w:id="1574003898">
          <w:marLeft w:val="0"/>
          <w:marRight w:val="0"/>
          <w:marTop w:val="0"/>
          <w:marBottom w:val="0"/>
          <w:divBdr>
            <w:top w:val="none" w:sz="0" w:space="0" w:color="auto"/>
            <w:left w:val="none" w:sz="0" w:space="0" w:color="auto"/>
            <w:bottom w:val="none" w:sz="0" w:space="0" w:color="auto"/>
            <w:right w:val="none" w:sz="0" w:space="0" w:color="auto"/>
          </w:divBdr>
        </w:div>
        <w:div w:id="1717510722">
          <w:marLeft w:val="0"/>
          <w:marRight w:val="0"/>
          <w:marTop w:val="0"/>
          <w:marBottom w:val="0"/>
          <w:divBdr>
            <w:top w:val="none" w:sz="0" w:space="0" w:color="auto"/>
            <w:left w:val="none" w:sz="0" w:space="0" w:color="auto"/>
            <w:bottom w:val="none" w:sz="0" w:space="0" w:color="auto"/>
            <w:right w:val="none" w:sz="0" w:space="0" w:color="auto"/>
          </w:divBdr>
        </w:div>
        <w:div w:id="1625888096">
          <w:marLeft w:val="0"/>
          <w:marRight w:val="0"/>
          <w:marTop w:val="0"/>
          <w:marBottom w:val="0"/>
          <w:divBdr>
            <w:top w:val="none" w:sz="0" w:space="0" w:color="auto"/>
            <w:left w:val="none" w:sz="0" w:space="0" w:color="auto"/>
            <w:bottom w:val="none" w:sz="0" w:space="0" w:color="auto"/>
            <w:right w:val="none" w:sz="0" w:space="0" w:color="auto"/>
          </w:divBdr>
        </w:div>
        <w:div w:id="219093489">
          <w:marLeft w:val="0"/>
          <w:marRight w:val="0"/>
          <w:marTop w:val="0"/>
          <w:marBottom w:val="0"/>
          <w:divBdr>
            <w:top w:val="none" w:sz="0" w:space="0" w:color="auto"/>
            <w:left w:val="none" w:sz="0" w:space="0" w:color="auto"/>
            <w:bottom w:val="none" w:sz="0" w:space="0" w:color="auto"/>
            <w:right w:val="none" w:sz="0" w:space="0" w:color="auto"/>
          </w:divBdr>
        </w:div>
        <w:div w:id="1238007076">
          <w:marLeft w:val="0"/>
          <w:marRight w:val="0"/>
          <w:marTop w:val="0"/>
          <w:marBottom w:val="0"/>
          <w:divBdr>
            <w:top w:val="none" w:sz="0" w:space="0" w:color="auto"/>
            <w:left w:val="none" w:sz="0" w:space="0" w:color="auto"/>
            <w:bottom w:val="none" w:sz="0" w:space="0" w:color="auto"/>
            <w:right w:val="none" w:sz="0" w:space="0" w:color="auto"/>
          </w:divBdr>
        </w:div>
      </w:divsChild>
    </w:div>
    <w:div w:id="1884443750">
      <w:bodyDiv w:val="1"/>
      <w:marLeft w:val="0"/>
      <w:marRight w:val="0"/>
      <w:marTop w:val="0"/>
      <w:marBottom w:val="0"/>
      <w:divBdr>
        <w:top w:val="none" w:sz="0" w:space="0" w:color="auto"/>
        <w:left w:val="none" w:sz="0" w:space="0" w:color="auto"/>
        <w:bottom w:val="none" w:sz="0" w:space="0" w:color="auto"/>
        <w:right w:val="none" w:sz="0" w:space="0" w:color="auto"/>
      </w:divBdr>
      <w:divsChild>
        <w:div w:id="1232619756">
          <w:marLeft w:val="0"/>
          <w:marRight w:val="0"/>
          <w:marTop w:val="0"/>
          <w:marBottom w:val="0"/>
          <w:divBdr>
            <w:top w:val="none" w:sz="0" w:space="0" w:color="auto"/>
            <w:left w:val="none" w:sz="0" w:space="0" w:color="auto"/>
            <w:bottom w:val="none" w:sz="0" w:space="0" w:color="auto"/>
            <w:right w:val="none" w:sz="0" w:space="0" w:color="auto"/>
          </w:divBdr>
        </w:div>
        <w:div w:id="24962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gorogoro/D1W_SAVVY/HTML_TMP/svhtml1823923627.0.Mokuji.0.0.DATA.html"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761E-ECD3-439E-96D4-1F507788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渥美＿俊（介護事業指定係）</cp:lastModifiedBy>
  <cp:revision>5</cp:revision>
  <cp:lastPrinted>2021-11-22T01:14:00Z</cp:lastPrinted>
  <dcterms:created xsi:type="dcterms:W3CDTF">2019-07-11T02:20:00Z</dcterms:created>
  <dcterms:modified xsi:type="dcterms:W3CDTF">2021-11-22T01:14:00Z</dcterms:modified>
</cp:coreProperties>
</file>